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440803-2025-01344</w:t>
      </w:r>
    </w:p>
    <w:p>
      <w:pPr>
        <w:pStyle w:val="null3"/>
        <w:jc w:val="center"/>
        <w:outlineLvl w:val="3"/>
      </w:pPr>
      <w:r>
        <w:rPr>
          <w:sz w:val="24"/>
          <w:b/>
        </w:rPr>
        <w:t>采购项目编号：</w:t>
      </w:r>
      <w:r>
        <w:rPr>
          <w:sz w:val="24"/>
          <w:b/>
        </w:rPr>
        <w:t>GDTHSF2025-059</w:t>
      </w:r>
    </w:p>
    <w:p>
      <w:pPr>
        <w:pStyle w:val="null3"/>
        <w:jc w:val="center"/>
        <w:outlineLvl w:val="3"/>
      </w:pPr>
      <w:r>
        <w:rPr>
          <w:sz w:val="24"/>
          <w:b/>
        </w:rPr>
        <w:t>项目名称：</w:t>
      </w:r>
      <w:r>
        <w:rPr>
          <w:sz w:val="24"/>
          <w:b/>
        </w:rPr>
        <w:t>霞山区第三轮环卫作业市场化项目</w:t>
      </w:r>
    </w:p>
    <w:p>
      <w:pPr>
        <w:pStyle w:val="null3"/>
        <w:jc w:val="center"/>
        <w:outlineLvl w:val="3"/>
      </w:pPr>
      <w:r>
        <w:rPr>
          <w:sz w:val="24"/>
          <w:b/>
        </w:rPr>
        <w:t>采购人：</w:t>
      </w:r>
      <w:r>
        <w:rPr>
          <w:sz w:val="24"/>
          <w:b/>
        </w:rPr>
        <w:t>湛江市霞山环境卫生管理处</w:t>
      </w:r>
    </w:p>
    <w:p>
      <w:pPr>
        <w:pStyle w:val="null3"/>
        <w:jc w:val="center"/>
        <w:outlineLvl w:val="3"/>
      </w:pPr>
      <w:r>
        <w:rPr>
          <w:sz w:val="24"/>
          <w:b/>
        </w:rPr>
        <w:t>采购代理机构：</w:t>
      </w:r>
      <w:r>
        <w:rPr>
          <w:sz w:val="24"/>
          <w:b/>
        </w:rPr>
        <w:t>泰合四方采购招标（湛江）有限公司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泰合四方采购招标（湛江）有限公司</w:t>
      </w:r>
      <w:r>
        <w:rPr/>
        <w:t>受</w:t>
      </w:r>
      <w:r>
        <w:rPr/>
        <w:t>湛江市霞山环境卫生管理处</w:t>
      </w:r>
      <w:r>
        <w:rPr/>
        <w:t>的委托，采用</w:t>
      </w:r>
      <w:r>
        <w:rPr/>
        <w:t>公开招标</w:t>
      </w:r>
      <w:r>
        <w:rPr/>
        <w:t>方式组织采购</w:t>
      </w:r>
      <w:r>
        <w:rPr/>
        <w:t>霞山区第三轮环卫作业市场化项目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霞山区第三轮环卫作业市场化项目</w:t>
      </w:r>
    </w:p>
    <w:p>
      <w:pPr>
        <w:pStyle w:val="null3"/>
        <w:ind w:firstLine="480"/>
      </w:pPr>
      <w:r>
        <w:rPr/>
        <w:t>采购计划编号：</w:t>
      </w:r>
      <w:r>
        <w:rPr/>
        <w:t>440803-2025-01344</w:t>
      </w:r>
    </w:p>
    <w:p>
      <w:pPr>
        <w:pStyle w:val="null3"/>
        <w:ind w:firstLine="480"/>
      </w:pPr>
      <w:r>
        <w:rPr/>
        <w:t>采购项目编号：</w:t>
      </w:r>
      <w:r>
        <w:rPr/>
        <w:t>GDTHSF2025-059</w:t>
      </w:r>
    </w:p>
    <w:p>
      <w:pPr>
        <w:pStyle w:val="null3"/>
        <w:ind w:firstLine="480"/>
      </w:pPr>
      <w:r>
        <w:rPr/>
        <w:t>采购方式：</w:t>
      </w:r>
      <w:r>
        <w:rPr/>
        <w:t>公开招标</w:t>
      </w:r>
    </w:p>
    <w:p>
      <w:pPr>
        <w:pStyle w:val="null3"/>
        <w:ind w:firstLine="480"/>
      </w:pPr>
      <w:r>
        <w:rPr/>
        <w:t>预算金额：</w:t>
      </w:r>
      <w:r>
        <w:rPr/>
        <w:t>245,404,200.00</w:t>
      </w:r>
      <w:r>
        <w:rPr/>
        <w:t>元</w:t>
      </w:r>
    </w:p>
    <w:p>
      <w:pPr>
        <w:pStyle w:val="null3"/>
        <w:outlineLvl w:val="3"/>
      </w:pPr>
      <w:r>
        <w:rPr>
          <w:sz w:val="24"/>
          <w:b/>
        </w:rPr>
        <w:t>2.项目内容及需求情况（采购项目技术规格、参数及要求）</w:t>
      </w:r>
    </w:p>
    <w:p>
      <w:pPr>
        <w:pStyle w:val="null3"/>
      </w:pPr>
      <w:r>
        <w:rPr/>
        <w:t>采购包1(霞山区第三轮环卫作业市场化项目):</w:t>
      </w:r>
    </w:p>
    <w:p>
      <w:pPr>
        <w:pStyle w:val="null3"/>
      </w:pPr>
      <w:r>
        <w:rPr/>
        <w:t>采购包预算金额：245,404,200.00元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清扫服务</w:t>
            </w:r>
          </w:p>
        </w:tc>
        <w:tc>
          <w:tcPr>
            <w:tcW w:type="dxa" w:w="2136"/>
          </w:tcPr>
          <w:p>
            <w:pPr>
              <w:pStyle w:val="null3"/>
            </w:pPr>
            <w:r>
              <w:rPr/>
              <w:t>（1）道路（墙对墙立面范围）清扫保洁（含一、二、三级道路的机械清扫保洁；一、二、三、四级道路、人行天桥、公交站（亭）、城中村道路、城乡结合部和无人管理小区的人工清扫保洁），道路机械清洗（洒水）（含一、二、三、四级道路的清洗、洒水），绿化带（隔离带、渠化岛、公共绿地等）生活垃圾清理保洁； （2）道路护栏和隔离栏的清洗，主次干道市政排污（水）管道进水口垃圾清掏、</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合同分包：允许合同分包</w:t>
      </w:r>
    </w:p>
    <w:p>
      <w:pPr>
        <w:pStyle w:val="null3"/>
      </w:pPr>
      <w:r>
        <w:rPr/>
        <w:t>合同履行期限：服务期限为3年。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提供相应证明材料。或提供《湛江市政府采购供应商资格信用承诺函》（格式详见采购公告附件），若供应商同时提供资格信用承诺函和证明材料的，以证明材料为准。</w:t>
      </w:r>
    </w:p>
    <w:p>
      <w:pPr>
        <w:pStyle w:val="null3"/>
      </w:pPr>
      <w:r>
        <w:rPr/>
        <w:t>3）具有良好的商业信誉和健全的财务会计制度：供应商必须具有良好的商业信誉和健全的财务会计制度（提供2024年度财务状况报告或基本开户行出具的资信证明） 或提供《湛江市政府采购供应商资格信用承诺函》（格式详见采购公告附件），若供应商同时提供资格信用承诺函和证明材料的，以证明材料为准。</w:t>
      </w:r>
    </w:p>
    <w:p>
      <w:pPr>
        <w:pStyle w:val="null3"/>
      </w:pPr>
      <w:r>
        <w:rPr/>
        <w:t>4）履行合同所必需的设备和专业技术能力：按投标（响应）文件格式填报设备及专业技术能力情况（格式自拟）或提供书面承诺。</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采购包1（霞山区第三轮环卫作业市场化项目）：</w:t>
      </w:r>
      <w:r>
        <w:rPr/>
        <w:t>/</w:t>
      </w:r>
    </w:p>
    <w:p>
      <w:pPr>
        <w:pStyle w:val="null3"/>
        <w:outlineLvl w:val="3"/>
      </w:pPr>
      <w:r>
        <w:rPr>
          <w:sz w:val="24"/>
          <w:b/>
        </w:rPr>
        <w:t>3.本项目特定的资格要求：</w:t>
      </w:r>
    </w:p>
    <w:p>
      <w:pPr>
        <w:pStyle w:val="null3"/>
      </w:pPr>
      <w:r>
        <w:rPr/>
        <w:t>采购包1（霞山区第三轮环卫作业市场化项目）：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如以联合体形式参与投标，联合体各方均须满足）。</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投标函相关承诺要求内容。（如联合体投标（响应），承诺须加盖联合体各方公章）。</w:t>
      </w:r>
    </w:p>
    <w:p>
      <w:pPr>
        <w:pStyle w:val="null3"/>
      </w:pPr>
      <w:r>
        <w:rPr/>
        <w:t>3)本采购包接受联合体投标（组成联合体的成员数量不超过2家），联合体投标的，应满足下列要求：联合体各方均应当满足《中华人民共和国政府采购法》第二十二条规定的条件；并签订《联合体共同投标协议书》。联合体共同投标协议书应明确联合体牵头单位以及约定各方拟承担的工作和责任。联合体各方不得再以自己名义单独或加入其他联合体参加本采购包的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湛江市霞山环境卫生管理处</w:t>
      </w:r>
    </w:p>
    <w:p>
      <w:pPr>
        <w:pStyle w:val="null3"/>
        <w:ind w:firstLine="480"/>
      </w:pPr>
      <w:r>
        <w:rPr/>
        <w:t xml:space="preserve"> 地址：</w:t>
      </w:r>
      <w:r>
        <w:rPr/>
        <w:t>湛江绿塘北五路3号</w:t>
      </w:r>
    </w:p>
    <w:p>
      <w:pPr>
        <w:pStyle w:val="null3"/>
        <w:ind w:firstLine="480"/>
      </w:pPr>
      <w:r>
        <w:rPr/>
        <w:t xml:space="preserve"> 联系方式：</w:t>
      </w:r>
      <w:r>
        <w:rPr/>
        <w:t>0759－2275299</w:t>
      </w:r>
    </w:p>
    <w:p>
      <w:pPr>
        <w:pStyle w:val="null3"/>
        <w:outlineLvl w:val="3"/>
      </w:pPr>
      <w:r>
        <w:rPr>
          <w:sz w:val="24"/>
          <w:b/>
        </w:rPr>
        <w:t xml:space="preserve"> 2.采购代理机构信息</w:t>
      </w:r>
    </w:p>
    <w:p>
      <w:pPr>
        <w:pStyle w:val="null3"/>
        <w:ind w:firstLine="480"/>
      </w:pPr>
      <w:r>
        <w:rPr/>
        <w:t xml:space="preserve"> 名称：</w:t>
      </w:r>
      <w:r>
        <w:rPr/>
        <w:t>泰合四方采购招标（湛江）有限公司</w:t>
      </w:r>
    </w:p>
    <w:p>
      <w:pPr>
        <w:pStyle w:val="null3"/>
        <w:ind w:firstLine="480"/>
      </w:pPr>
      <w:r>
        <w:rPr/>
        <w:t xml:space="preserve"> 地址：</w:t>
      </w:r>
      <w:r>
        <w:rPr/>
        <w:t>广东省湛江市赤坎区体育南路1号御景华府3幢一层06号商铺</w:t>
      </w:r>
    </w:p>
    <w:p>
      <w:pPr>
        <w:pStyle w:val="null3"/>
        <w:ind w:firstLine="480"/>
      </w:pPr>
      <w:r>
        <w:rPr/>
        <w:t xml:space="preserve"> 联系方式：</w:t>
      </w:r>
      <w:r>
        <w:rPr/>
        <w:t>0759-3336118</w:t>
      </w:r>
    </w:p>
    <w:p>
      <w:pPr>
        <w:pStyle w:val="null3"/>
        <w:outlineLvl w:val="3"/>
      </w:pPr>
      <w:r>
        <w:rPr>
          <w:sz w:val="24"/>
          <w:b/>
        </w:rPr>
        <w:t xml:space="preserve"> 3.项目联系方式</w:t>
      </w:r>
    </w:p>
    <w:p>
      <w:pPr>
        <w:pStyle w:val="null3"/>
        <w:ind w:firstLine="480"/>
      </w:pPr>
      <w:r>
        <w:rPr/>
        <w:t xml:space="preserve"> 项目联系人：</w:t>
      </w:r>
      <w:r>
        <w:rPr/>
        <w:t>周工</w:t>
      </w:r>
    </w:p>
    <w:p>
      <w:pPr>
        <w:pStyle w:val="null3"/>
        <w:ind w:firstLine="480"/>
      </w:pPr>
      <w:r>
        <w:rPr/>
        <w:t xml:space="preserve"> 电话：</w:t>
      </w:r>
      <w:r>
        <w:rPr/>
        <w:t>0759-3336118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泰合四方采购招标（湛江）有限公司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outlineLvl w:val="0"/>
      </w:pPr>
      <w:r>
        <w:rPr>
          <w:sz w:val="28"/>
          <w:b/>
        </w:rPr>
        <w:t>一、</w:t>
      </w:r>
      <w:r>
        <w:rPr>
          <w:sz w:val="28"/>
          <w:b/>
        </w:rPr>
        <w:t>项目概况</w:t>
      </w:r>
    </w:p>
    <w:p>
      <w:pPr>
        <w:pStyle w:val="null3"/>
        <w:spacing w:before="195" w:after="105"/>
        <w:ind w:firstLine="560"/>
        <w:jc w:val="both"/>
      </w:pPr>
      <w:r>
        <w:rPr>
          <w:sz w:val="28"/>
        </w:rPr>
        <w:t>1.项目名称：霞山区第三轮环卫作业市场化项目。</w:t>
      </w:r>
    </w:p>
    <w:p>
      <w:pPr>
        <w:pStyle w:val="null3"/>
        <w:spacing w:before="195" w:after="105"/>
        <w:ind w:firstLine="560"/>
        <w:jc w:val="both"/>
      </w:pPr>
      <w:r>
        <w:rPr>
          <w:sz w:val="28"/>
        </w:rPr>
        <w:t>2.采购方式：公开招标。</w:t>
      </w:r>
    </w:p>
    <w:p>
      <w:pPr>
        <w:pStyle w:val="null3"/>
        <w:spacing w:before="195" w:after="105"/>
        <w:ind w:firstLine="560"/>
        <w:jc w:val="both"/>
      </w:pPr>
      <w:r>
        <w:rPr>
          <w:sz w:val="28"/>
        </w:rPr>
        <w:t>3.预算金额：</w:t>
      </w:r>
      <w:r>
        <w:rPr>
          <w:sz w:val="28"/>
        </w:rPr>
        <w:t>245,404,200.00</w:t>
      </w:r>
      <w:r>
        <w:rPr>
          <w:sz w:val="28"/>
        </w:rPr>
        <w:t>元。</w:t>
      </w:r>
    </w:p>
    <w:p>
      <w:pPr>
        <w:pStyle w:val="null3"/>
        <w:spacing w:before="195" w:after="105"/>
        <w:ind w:firstLine="560"/>
        <w:jc w:val="both"/>
      </w:pPr>
      <w:r>
        <w:rPr>
          <w:sz w:val="28"/>
        </w:rPr>
        <w:t>4.合同履行期限：3年。</w:t>
      </w:r>
    </w:p>
    <w:p>
      <w:pPr>
        <w:pStyle w:val="null3"/>
        <w:spacing w:before="345" w:after="330"/>
        <w:jc w:val="both"/>
        <w:outlineLvl w:val="0"/>
      </w:pPr>
      <w:r>
        <w:rPr>
          <w:sz w:val="28"/>
          <w:b/>
        </w:rPr>
        <w:t>二、项目背景</w:t>
      </w:r>
    </w:p>
    <w:p>
      <w:pPr>
        <w:pStyle w:val="null3"/>
        <w:ind w:firstLine="612"/>
        <w:jc w:val="both"/>
      </w:pPr>
      <w:r>
        <w:rPr>
          <w:sz w:val="28"/>
        </w:rPr>
        <w:t>以推进环卫事业健康可持续发展为目标，以提高环卫作业质量、管理水平和合理利用环卫资源为核心，积极稳妥地推进环卫作业市场化，进一步理顺环卫管理体制，创新环卫管理机制，着力提高城市环境卫生作业质量，进一步优化城市形象，助力提升城市综合竞争力</w:t>
      </w:r>
      <w:r>
        <w:rPr>
          <w:sz w:val="28"/>
        </w:rPr>
        <w:t>,</w:t>
      </w:r>
      <w:r>
        <w:rPr>
          <w:sz w:val="28"/>
        </w:rPr>
        <w:t>服务建设</w:t>
      </w:r>
      <w:r>
        <w:rPr>
          <w:sz w:val="28"/>
        </w:rPr>
        <w:t>“六个湛江”</w:t>
      </w:r>
      <w:r>
        <w:rPr>
          <w:sz w:val="28"/>
        </w:rPr>
        <w:t>。</w:t>
      </w:r>
    </w:p>
    <w:p>
      <w:pPr>
        <w:pStyle w:val="null3"/>
        <w:ind w:firstLine="612"/>
        <w:jc w:val="both"/>
      </w:pPr>
      <w:r>
        <w:rPr>
          <w:sz w:val="28"/>
        </w:rPr>
        <w:t>充分考虑行业发展和城市建设，实现环卫作业服务全覆盖、无缝隙、无死角。结合国家政策、行业发展趋势、先行先试经验筹划未来发展路径，</w:t>
      </w:r>
      <w:r>
        <w:rPr>
          <w:sz w:val="28"/>
        </w:rPr>
        <w:t>推动</w:t>
      </w:r>
      <w:r>
        <w:rPr>
          <w:sz w:val="28"/>
        </w:rPr>
        <w:t>湛江市环卫事业持续健康发展。</w:t>
      </w:r>
    </w:p>
    <w:p>
      <w:pPr>
        <w:pStyle w:val="null3"/>
        <w:ind w:firstLine="612"/>
        <w:jc w:val="both"/>
      </w:pPr>
      <w:r>
        <w:rPr>
          <w:sz w:val="28"/>
        </w:rPr>
        <w:t>按照属地管理原则，负责本行政区域内的环卫作业市场化工作，</w:t>
      </w:r>
      <w:r>
        <w:rPr>
          <w:sz w:val="28"/>
        </w:rPr>
        <w:t>霞山</w:t>
      </w:r>
      <w:r>
        <w:rPr>
          <w:sz w:val="28"/>
        </w:rPr>
        <w:t>区政府为实施</w:t>
      </w:r>
      <w:r>
        <w:rPr>
          <w:sz w:val="28"/>
        </w:rPr>
        <w:t>责任</w:t>
      </w:r>
      <w:r>
        <w:rPr>
          <w:sz w:val="28"/>
        </w:rPr>
        <w:t>主体，</w:t>
      </w:r>
      <w:r>
        <w:rPr>
          <w:sz w:val="28"/>
        </w:rPr>
        <w:t>湛江市霞山环境卫生管理处作为业主，</w:t>
      </w:r>
      <w:r>
        <w:rPr>
          <w:sz w:val="28"/>
        </w:rPr>
        <w:t>以</w:t>
      </w:r>
      <w:r>
        <w:rPr>
          <w:sz w:val="28"/>
        </w:rPr>
        <w:t>1个标段实施环卫</w:t>
      </w:r>
      <w:r>
        <w:rPr>
          <w:sz w:val="28"/>
        </w:rPr>
        <w:t>市</w:t>
      </w:r>
      <w:r>
        <w:rPr>
          <w:sz w:val="28"/>
        </w:rPr>
        <w:t>场化服务采购。</w:t>
      </w:r>
    </w:p>
    <w:p>
      <w:pPr>
        <w:pStyle w:val="null3"/>
      </w:pPr>
      <w:r>
        <w:rPr/>
        <w:t>采购包1（霞山区第三轮环卫作业市场化项目）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服务期限为3年。</w:t>
            </w:r>
          </w:p>
        </w:tc>
      </w:tr>
      <w:tr>
        <w:tc>
          <w:tcPr>
            <w:tcW w:type="dxa" w:w="4153"/>
          </w:tcPr>
          <w:p>
            <w:pPr>
              <w:pStyle w:val="null3"/>
            </w:pPr>
            <w:r>
              <w:rPr/>
              <w:t>标的提供的地点</w:t>
            </w:r>
          </w:p>
        </w:tc>
        <w:tc>
          <w:tcPr>
            <w:tcW w:type="dxa" w:w="4153"/>
          </w:tcPr>
          <w:p>
            <w:pPr>
              <w:pStyle w:val="null3"/>
            </w:pPr>
            <w:r>
              <w:rPr/>
              <w:t>广东省湛江市霞山区</w:t>
            </w:r>
          </w:p>
        </w:tc>
      </w:tr>
      <w:tr>
        <w:tc>
          <w:tcPr>
            <w:tcW w:type="dxa" w:w="4153"/>
          </w:tcPr>
          <w:p>
            <w:pPr>
              <w:pStyle w:val="null3"/>
            </w:pPr>
            <w:r>
              <w:rPr/>
              <w:t>付款方式</w:t>
            </w:r>
          </w:p>
        </w:tc>
        <w:tc>
          <w:tcPr>
            <w:tcW w:type="dxa" w:w="4153"/>
          </w:tcPr>
          <w:p>
            <w:pPr>
              <w:pStyle w:val="null3"/>
            </w:pPr>
            <w:r>
              <w:rPr/>
              <w:t>1期：支付比例100%,1期：支付比例100%，承包服务费用的支付 1、月度承包服务费＝月均中标服务费用（中标年总承包价/12）＋新增承包服务费用（新增环卫作业工程量所需承包服务费）。 2、详细方式详见《附件2.霞山区环卫市场化监管考核方案》。</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1期：详见采购需求中的《附件2.霞山区环卫市场化监管考核方案》。</w:t>
            </w:r>
          </w:p>
        </w:tc>
      </w:tr>
      <w:tr>
        <w:tc>
          <w:tcPr>
            <w:tcW w:type="dxa" w:w="4153"/>
          </w:tcPr>
          <w:p>
            <w:pPr>
              <w:pStyle w:val="null3"/>
            </w:pPr>
            <w:r>
              <w:rPr/>
              <w:t>履约保证金</w:t>
            </w:r>
          </w:p>
        </w:tc>
        <w:tc>
          <w:tcPr>
            <w:tcW w:type="dxa" w:w="4153"/>
          </w:tcPr>
          <w:p>
            <w:pPr>
              <w:pStyle w:val="null3"/>
            </w:pPr>
            <w:r>
              <w:rPr/>
              <w:t>交纳比例：0.01%</w:t>
            </w:r>
          </w:p>
          <w:p>
            <w:pPr>
              <w:pStyle w:val="null3"/>
            </w:pPr>
            <w:r>
              <w:rPr/>
              <w:t>缴费渠道：</w:t>
            </w:r>
            <w:r>
              <w:rPr/>
              <w:t>电子保函（保险）</w:t>
            </w:r>
          </w:p>
          <w:p>
            <w:pPr>
              <w:pStyle w:val="null3"/>
            </w:pPr>
            <w:r>
              <w:rPr/>
              <w:t>说明：固定收取30万元履约保证金，以此为准。</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要求，评标委员会认为投标人的报价明显低于其他通过符合性审查投标人的报价，有可能影响服务质量或者不能诚信履约的，将要求其在合理时间内提供书面说明，必要时提交相关证明材料；投标人不能证明其报价合理性的，评标委员会将其投标认定为投标无效。</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其他商务条款1</w:t>
            </w:r>
          </w:p>
        </w:tc>
        <w:tc>
          <w:tcPr>
            <w:tcW w:type="dxa" w:w="2076"/>
          </w:tcPr>
          <w:p>
            <w:pPr>
              <w:pStyle w:val="null3"/>
              <w:jc w:val="left"/>
            </w:pPr>
            <w:r>
              <w:rPr/>
              <w:t>本项目的主体服务内容不允许分包或转包。 （1）允许分包的范围和内容：本次采购的非主体、非关键性的服务内容允许分包，应及时与分包人签订分包合同，并加强对分包合同管理，组织分包人实施采购项目服务要求，承担合同约定的相关工作。 （2）对分包人资质要求：分包人资质要求：满足《中华人民共和国政府采购法》第二十二条规定要求。 除上述情况外，本项目不允许分包。</w:t>
            </w:r>
          </w:p>
        </w:tc>
      </w:tr>
      <w:tr>
        <w:tc>
          <w:tcPr>
            <w:tcW w:type="dxa" w:w="2076"/>
          </w:tcPr>
          <w:p/>
        </w:tc>
        <w:tc>
          <w:tcPr>
            <w:tcW w:type="dxa" w:w="2076"/>
          </w:tcPr>
          <w:p>
            <w:pPr>
              <w:pStyle w:val="null3"/>
              <w:jc w:val="center"/>
            </w:pPr>
            <w:r>
              <w:rPr/>
              <w:t>2</w:t>
            </w:r>
          </w:p>
        </w:tc>
        <w:tc>
          <w:tcPr>
            <w:tcW w:type="dxa" w:w="2076"/>
          </w:tcPr>
          <w:p>
            <w:pPr>
              <w:pStyle w:val="null3"/>
              <w:jc w:val="left"/>
            </w:pPr>
            <w:r>
              <w:rPr/>
              <w:t>其他商务条款2</w:t>
            </w:r>
          </w:p>
        </w:tc>
        <w:tc>
          <w:tcPr>
            <w:tcW w:type="dxa" w:w="2076"/>
          </w:tcPr>
          <w:p>
            <w:pPr>
              <w:pStyle w:val="null3"/>
              <w:jc w:val="left"/>
            </w:pPr>
            <w:r>
              <w:rPr/>
              <w:t>中标人须于合同签订后30日内在霞山区内设立具有独立法人资格、独立核算的全资项目运营公司。</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清扫服务</w:t>
            </w:r>
          </w:p>
        </w:tc>
        <w:tc>
          <w:tcPr>
            <w:tcW w:type="dxa" w:w="933"/>
          </w:tcPr>
          <w:p>
            <w:pPr>
              <w:pStyle w:val="null3"/>
              <w:jc w:val="left"/>
            </w:pPr>
            <w:r>
              <w:rPr/>
              <w:t>（1）道路（墙对墙立面范围）清扫保洁（含一、二、三级道路的机械清扫保洁；一、二、三、四级道路、人行天桥、公交站（亭）、城中村道路、城乡结合部和无人管理小区的人工清扫保洁），道路机械清洗（洒水）（含一、二、三、四级道路的清洗、洒水），绿化带（隔离带、渠化岛、公共绿地等）生活垃圾清理保洁； （2）道路护栏和隔离栏的清洗，主次干道市政排污（水）管道进水口垃圾清掏、</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245,404,200.00</w:t>
            </w:r>
          </w:p>
        </w:tc>
        <w:tc>
          <w:tcPr>
            <w:tcW w:type="dxa" w:w="933"/>
          </w:tcPr>
          <w:p>
            <w:pPr>
              <w:pStyle w:val="null3"/>
              <w:jc w:val="right"/>
            </w:pPr>
            <w:r>
              <w:rPr/>
              <w:t>245,404,200.00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1）道路（墙对墙立面范围）清扫保洁（含一、二、三级道路的机械清扫保洁；一、二、三、四级道路、人行天桥、公交站（亭）、城中村道路、城乡结合部和无人管理小区的人工清扫保洁），道路机械清洗（洒水）（含一、二、三、四级道路的清洗、洒水），绿化带（隔离带、渠化岛、公共绿地等）生活垃圾清理保洁； （2）道路护栏和隔离栏的清洗，主次干道市政排污（水）管道进水口垃圾清掏、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345" w:after="330"/>
              <w:jc w:val="both"/>
              <w:outlineLvl w:val="0"/>
            </w:pPr>
            <w:r>
              <w:rPr>
                <w:sz w:val="28"/>
                <w:b/>
              </w:rPr>
              <w:t>一、服务范围和内容</w:t>
            </w:r>
          </w:p>
          <w:p>
            <w:pPr>
              <w:pStyle w:val="null3"/>
              <w:ind w:firstLine="614"/>
              <w:jc w:val="both"/>
            </w:pPr>
            <w:r>
              <w:rPr>
                <w:sz w:val="28"/>
                <w:b/>
              </w:rPr>
              <w:t>1.服务范围：</w:t>
            </w:r>
            <w:r>
              <w:rPr>
                <w:sz w:val="28"/>
              </w:rPr>
              <w:t>城区以霞山区</w:t>
            </w:r>
            <w:r>
              <w:rPr>
                <w:sz w:val="28"/>
              </w:rPr>
              <w:t>创建国家卫生城市</w:t>
            </w:r>
            <w:r>
              <w:rPr>
                <w:sz w:val="28"/>
              </w:rPr>
              <w:t>范围</w:t>
            </w:r>
            <w:r>
              <w:rPr>
                <w:sz w:val="28"/>
              </w:rPr>
              <w:t>为基础</w:t>
            </w:r>
            <w:r>
              <w:rPr>
                <w:sz w:val="28"/>
              </w:rPr>
              <w:t>，</w:t>
            </w:r>
            <w:r>
              <w:rPr>
                <w:sz w:val="28"/>
              </w:rPr>
              <w:t>并按国家推行生活垃圾分类工作部署和标准要求，将实施第二轮环卫作业市场化以来</w:t>
            </w:r>
            <w:r>
              <w:rPr>
                <w:sz w:val="28"/>
              </w:rPr>
              <w:t>市级投资建成投入使用的市政道路、广场</w:t>
            </w:r>
            <w:r>
              <w:rPr>
                <w:sz w:val="28"/>
              </w:rPr>
              <w:t>、环卫设施设备、物业管理缺位等作业量纳入</w:t>
            </w:r>
            <w:r>
              <w:rPr>
                <w:sz w:val="28"/>
              </w:rPr>
              <w:t>，作业</w:t>
            </w:r>
            <w:r>
              <w:rPr>
                <w:sz w:val="28"/>
              </w:rPr>
              <w:t>工程量按《</w:t>
            </w:r>
            <w:r>
              <w:rPr>
                <w:sz w:val="28"/>
              </w:rPr>
              <w:t>霞山区</w:t>
            </w:r>
            <w:r>
              <w:rPr>
                <w:sz w:val="28"/>
              </w:rPr>
              <w:t>市区工程量汇总表》（附件</w:t>
            </w:r>
            <w:r>
              <w:rPr>
                <w:sz w:val="28"/>
              </w:rPr>
              <w:t>7）为准。</w:t>
            </w:r>
          </w:p>
          <w:p>
            <w:pPr>
              <w:pStyle w:val="null3"/>
              <w:ind w:firstLine="614"/>
              <w:jc w:val="left"/>
            </w:pPr>
            <w:r>
              <w:rPr>
                <w:sz w:val="28"/>
                <w:b/>
              </w:rPr>
              <w:t>2.服务内容：</w:t>
            </w:r>
          </w:p>
          <w:p>
            <w:pPr>
              <w:pStyle w:val="null3"/>
              <w:ind w:firstLine="612"/>
              <w:jc w:val="both"/>
            </w:pPr>
            <w:r>
              <w:rPr>
                <w:sz w:val="28"/>
              </w:rPr>
              <w:t>（</w:t>
            </w:r>
            <w:r>
              <w:rPr>
                <w:sz w:val="28"/>
              </w:rPr>
              <w:t>1）道路</w:t>
            </w:r>
            <w:r>
              <w:rPr>
                <w:sz w:val="28"/>
                <w:b/>
              </w:rPr>
              <w:t>（墙对墙立面范围）</w:t>
            </w:r>
            <w:r>
              <w:rPr>
                <w:sz w:val="28"/>
              </w:rPr>
              <w:t>清扫保洁（含一、二、三级道路的机械清扫保洁；一、二、三、四级道路、人行天桥、</w:t>
            </w:r>
            <w:r>
              <w:rPr>
                <w:sz w:val="28"/>
                <w:b/>
              </w:rPr>
              <w:t>公交站（亭）、</w:t>
            </w:r>
            <w:r>
              <w:rPr>
                <w:sz w:val="28"/>
              </w:rPr>
              <w:t>城中村道路、城乡结合部和无人管理小区的人工清扫保洁），道路机械清洗（洒水）（含一、二、三、四级道路的清洗、洒水），绿化带（隔离带、渠化岛、公共绿地等）生活垃圾清理保洁；</w:t>
            </w:r>
          </w:p>
          <w:p>
            <w:pPr>
              <w:pStyle w:val="null3"/>
              <w:ind w:firstLine="612"/>
              <w:jc w:val="both"/>
            </w:pPr>
            <w:r>
              <w:rPr>
                <w:sz w:val="28"/>
              </w:rPr>
              <w:t>（</w:t>
            </w:r>
            <w:r>
              <w:rPr>
                <w:sz w:val="28"/>
              </w:rPr>
              <w:t>2）道路护栏和隔离栏的清洗</w:t>
            </w:r>
            <w:r>
              <w:rPr>
                <w:sz w:val="28"/>
              </w:rPr>
              <w:t>，</w:t>
            </w:r>
            <w:r>
              <w:rPr>
                <w:sz w:val="28"/>
                <w:b/>
              </w:rPr>
              <w:t>主次干道市政排污（水）管道进水口垃圾清掏、清洗工作；</w:t>
            </w:r>
          </w:p>
          <w:p>
            <w:pPr>
              <w:pStyle w:val="null3"/>
              <w:ind w:firstLine="612"/>
              <w:jc w:val="both"/>
            </w:pPr>
            <w:r>
              <w:rPr>
                <w:sz w:val="28"/>
              </w:rPr>
              <w:t>（</w:t>
            </w:r>
            <w:r>
              <w:rPr>
                <w:sz w:val="28"/>
              </w:rPr>
              <w:t>3）垃圾收集容器（含果皮箱、垃圾桶、垃圾箱</w:t>
            </w:r>
            <w:r>
              <w:rPr>
                <w:sz w:val="28"/>
              </w:rPr>
              <w:t>、分类亭</w:t>
            </w:r>
            <w:r>
              <w:rPr>
                <w:sz w:val="28"/>
              </w:rPr>
              <w:t>等）清掏、清洗及维护，垃圾房等垃圾收集点的保洁和管理；</w:t>
            </w:r>
          </w:p>
          <w:p>
            <w:pPr>
              <w:pStyle w:val="null3"/>
              <w:ind w:firstLine="612"/>
              <w:jc w:val="both"/>
            </w:pPr>
            <w:r>
              <w:rPr>
                <w:sz w:val="28"/>
              </w:rPr>
              <w:t>（</w:t>
            </w:r>
            <w:r>
              <w:rPr>
                <w:sz w:val="28"/>
              </w:rPr>
              <w:t>4）垃圾收集和清运作业</w:t>
            </w:r>
            <w:r>
              <w:rPr>
                <w:sz w:val="28"/>
              </w:rPr>
              <w:t>，对已分类的生活垃圾，要按照</w:t>
            </w:r>
            <w:r>
              <w:rPr>
                <w:sz w:val="28"/>
              </w:rPr>
              <w:t>其他垃圾、厨余垃圾</w:t>
            </w:r>
            <w:r>
              <w:rPr>
                <w:sz w:val="28"/>
              </w:rPr>
              <w:t>（</w:t>
            </w:r>
            <w:r>
              <w:rPr>
                <w:sz w:val="28"/>
              </w:rPr>
              <w:t>含家庭厨余垃圾、餐厨垃圾、其他厨余垃圾</w:t>
            </w:r>
            <w:r>
              <w:rPr>
                <w:sz w:val="28"/>
              </w:rPr>
              <w:t>）</w:t>
            </w:r>
            <w:r>
              <w:rPr>
                <w:sz w:val="28"/>
              </w:rPr>
              <w:t>、有害垃圾、可回收物、大件垃圾等</w:t>
            </w:r>
            <w:r>
              <w:rPr>
                <w:sz w:val="28"/>
              </w:rPr>
              <w:t>类别</w:t>
            </w:r>
            <w:r>
              <w:rPr>
                <w:sz w:val="28"/>
              </w:rPr>
              <w:t>进行分类收集、分类运输</w:t>
            </w:r>
            <w:r>
              <w:rPr>
                <w:sz w:val="28"/>
              </w:rPr>
              <w:t>（</w:t>
            </w:r>
            <w:r>
              <w:rPr>
                <w:sz w:val="28"/>
              </w:rPr>
              <w:t>含暂存管理）</w:t>
            </w:r>
            <w:r>
              <w:rPr>
                <w:sz w:val="28"/>
              </w:rPr>
              <w:t>；</w:t>
            </w:r>
          </w:p>
          <w:p>
            <w:pPr>
              <w:pStyle w:val="null3"/>
              <w:ind w:firstLine="612"/>
              <w:jc w:val="left"/>
            </w:pPr>
            <w:r>
              <w:rPr>
                <w:sz w:val="28"/>
              </w:rPr>
              <w:t>（</w:t>
            </w:r>
            <w:r>
              <w:rPr>
                <w:sz w:val="28"/>
              </w:rPr>
              <w:t>5）垃圾转运站的日常运转、维护和管理；</w:t>
            </w:r>
          </w:p>
          <w:p>
            <w:pPr>
              <w:pStyle w:val="null3"/>
              <w:ind w:firstLine="612"/>
              <w:jc w:val="both"/>
            </w:pPr>
            <w:r>
              <w:rPr>
                <w:sz w:val="28"/>
              </w:rPr>
              <w:t>（</w:t>
            </w:r>
            <w:r>
              <w:rPr>
                <w:sz w:val="28"/>
              </w:rPr>
              <w:t>6）公厕（含城中村公厕）保洁维护管理及粪便清理清运；</w:t>
            </w:r>
          </w:p>
          <w:p>
            <w:pPr>
              <w:pStyle w:val="null3"/>
              <w:ind w:firstLine="612"/>
              <w:jc w:val="both"/>
            </w:pPr>
            <w:r>
              <w:rPr>
                <w:sz w:val="28"/>
              </w:rPr>
              <w:t>（</w:t>
            </w:r>
            <w:r>
              <w:rPr>
                <w:sz w:val="28"/>
              </w:rPr>
              <w:t>7</w:t>
            </w:r>
            <w:r>
              <w:rPr>
                <w:sz w:val="28"/>
              </w:rPr>
              <w:t>）</w:t>
            </w:r>
            <w:r>
              <w:rPr>
                <w:sz w:val="28"/>
              </w:rPr>
              <w:t>按照垃圾分类要求，对其他垃圾、厨余垃圾（含家庭厨余垃圾、厨餐垃圾、其他厨垃圾）、有害垃圾、可回收物（</w:t>
            </w:r>
            <w:r>
              <w:rPr>
                <w:sz w:val="28"/>
              </w:rPr>
              <w:t>含低值可回收物、生活废品以及再生资源物料</w:t>
            </w:r>
            <w:r>
              <w:rPr>
                <w:sz w:val="28"/>
              </w:rPr>
              <w:t>）、大件垃圾等进行分类收集、分类运输（含暂存管理），以及</w:t>
            </w:r>
            <w:r>
              <w:rPr>
                <w:sz w:val="28"/>
              </w:rPr>
              <w:t>道路两侧无主垃圾清运；</w:t>
            </w:r>
          </w:p>
          <w:p>
            <w:pPr>
              <w:pStyle w:val="null3"/>
              <w:ind w:firstLine="612"/>
              <w:jc w:val="both"/>
            </w:pPr>
            <w:r>
              <w:rPr>
                <w:sz w:val="28"/>
              </w:rPr>
              <w:t>（</w:t>
            </w:r>
            <w:r>
              <w:rPr>
                <w:sz w:val="28"/>
              </w:rPr>
              <w:t>8</w:t>
            </w:r>
            <w:r>
              <w:rPr>
                <w:sz w:val="28"/>
              </w:rPr>
              <w:t>）智慧环卫监管系统的建设、运营、维护和管理</w:t>
            </w:r>
            <w:r>
              <w:rPr>
                <w:sz w:val="28"/>
              </w:rPr>
              <w:t>；</w:t>
            </w:r>
          </w:p>
          <w:p>
            <w:pPr>
              <w:pStyle w:val="null3"/>
              <w:ind w:firstLine="612"/>
              <w:jc w:val="both"/>
            </w:pPr>
            <w:r>
              <w:rPr>
                <w:sz w:val="28"/>
              </w:rPr>
              <w:t>（</w:t>
            </w:r>
            <w:r>
              <w:rPr>
                <w:sz w:val="28"/>
              </w:rPr>
              <w:t>9</w:t>
            </w:r>
            <w:r>
              <w:rPr>
                <w:sz w:val="28"/>
              </w:rPr>
              <w:t>）物业管理小区的生活垃圾分类收集和清运。</w:t>
            </w:r>
          </w:p>
          <w:p>
            <w:pPr>
              <w:pStyle w:val="null3"/>
              <w:ind w:firstLine="612"/>
              <w:jc w:val="both"/>
            </w:pPr>
            <w:r>
              <w:rPr>
                <w:sz w:val="28"/>
              </w:rPr>
              <w:t>（</w:t>
            </w:r>
            <w:r>
              <w:rPr>
                <w:sz w:val="28"/>
              </w:rPr>
              <w:t>10</w:t>
            </w:r>
            <w:r>
              <w:rPr>
                <w:sz w:val="28"/>
              </w:rPr>
              <w:t>）市场化作业范围内</w:t>
            </w:r>
            <w:r>
              <w:rPr>
                <w:sz w:val="28"/>
              </w:rPr>
              <w:t>43条主次干道两旁构筑物和建筑物两米以下范围内的小广告、牛皮癣清理工作（测算费用另计）。</w:t>
            </w:r>
          </w:p>
          <w:p>
            <w:pPr>
              <w:pStyle w:val="null3"/>
              <w:spacing w:before="345" w:after="330"/>
              <w:jc w:val="both"/>
              <w:outlineLvl w:val="0"/>
            </w:pPr>
            <w:r>
              <w:rPr>
                <w:sz w:val="28"/>
                <w:b/>
              </w:rPr>
              <w:t>二、精细化服务</w:t>
            </w:r>
          </w:p>
          <w:p>
            <w:pPr>
              <w:pStyle w:val="null3"/>
              <w:ind w:firstLine="560"/>
              <w:jc w:val="both"/>
            </w:pPr>
            <w:r>
              <w:rPr>
                <w:sz w:val="28"/>
              </w:rPr>
              <w:t>▲</w:t>
            </w:r>
            <w:r>
              <w:rPr>
                <w:sz w:val="28"/>
                <w:b/>
              </w:rPr>
              <w:t>（一）作业质量和标准。</w:t>
            </w:r>
            <w:r>
              <w:rPr>
                <w:sz w:val="28"/>
              </w:rPr>
              <w:t>根据《国家卫生城市标准》《城市容貌标准》《城市道路清扫保洁质量与评价标准》等文件，结合我市环境卫生管理工作实际，参考深圳、广州、</w:t>
            </w:r>
            <w:r>
              <w:rPr>
                <w:sz w:val="28"/>
              </w:rPr>
              <w:t>珠海、</w:t>
            </w:r>
            <w:r>
              <w:rPr>
                <w:sz w:val="28"/>
              </w:rPr>
              <w:t>汕头</w:t>
            </w:r>
            <w:r>
              <w:rPr>
                <w:sz w:val="28"/>
              </w:rPr>
              <w:t>、茂名</w:t>
            </w:r>
            <w:r>
              <w:rPr>
                <w:sz w:val="28"/>
              </w:rPr>
              <w:t>等城市相关标准，按照</w:t>
            </w:r>
            <w:r>
              <w:rPr>
                <w:sz w:val="28"/>
              </w:rPr>
              <w:t>生活</w:t>
            </w:r>
            <w:r>
              <w:rPr>
                <w:sz w:val="28"/>
              </w:rPr>
              <w:t>垃圾分类要求和智慧环卫管理等内容</w:t>
            </w:r>
            <w:r>
              <w:rPr>
                <w:sz w:val="28"/>
              </w:rPr>
              <w:t>,全面明确了我</w:t>
            </w:r>
            <w:r>
              <w:rPr>
                <w:sz w:val="28"/>
              </w:rPr>
              <w:t>区</w:t>
            </w:r>
            <w:r>
              <w:rPr>
                <w:sz w:val="28"/>
              </w:rPr>
              <w:t>环卫服务质量标准及作业要求。同时考虑到环卫作业的特殊性，编制相关应急处置预案，详见《湛江市环卫精细化作业标准》（附件</w:t>
            </w:r>
            <w:r>
              <w:rPr>
                <w:sz w:val="28"/>
              </w:rPr>
              <w:t>1）。</w:t>
            </w:r>
          </w:p>
          <w:p>
            <w:pPr>
              <w:pStyle w:val="null3"/>
              <w:ind w:firstLine="560"/>
              <w:jc w:val="both"/>
            </w:pPr>
            <w:r>
              <w:rPr>
                <w:sz w:val="28"/>
              </w:rPr>
              <w:t>▲</w:t>
            </w:r>
            <w:r>
              <w:rPr>
                <w:sz w:val="28"/>
                <w:b/>
              </w:rPr>
              <w:t>（二）作业频次要求。</w:t>
            </w:r>
            <w:r>
              <w:rPr>
                <w:sz w:val="28"/>
              </w:rPr>
              <w:t>第三</w:t>
            </w:r>
            <w:r>
              <w:rPr>
                <w:sz w:val="28"/>
              </w:rPr>
              <w:t>轮市场化服务</w:t>
            </w:r>
            <w:r>
              <w:rPr>
                <w:sz w:val="28"/>
              </w:rPr>
              <w:t>保持沿用第二轮</w:t>
            </w:r>
            <w:r>
              <w:rPr>
                <w:sz w:val="28"/>
              </w:rPr>
              <w:t>环卫作业标准</w:t>
            </w:r>
            <w:r>
              <w:rPr>
                <w:sz w:val="28"/>
              </w:rPr>
              <w:t>,达到省内中等水平</w:t>
            </w:r>
            <w:r>
              <w:rPr>
                <w:sz w:val="28"/>
              </w:rPr>
              <w:t>。</w:t>
            </w:r>
            <w:r>
              <w:rPr>
                <w:sz w:val="28"/>
              </w:rPr>
              <w:t>其中</w:t>
            </w:r>
            <w:r>
              <w:rPr>
                <w:sz w:val="28"/>
              </w:rPr>
              <w:t>，</w:t>
            </w:r>
            <w:r>
              <w:rPr>
                <w:sz w:val="28"/>
              </w:rPr>
              <w:t>一</w:t>
            </w:r>
            <w:r>
              <w:rPr>
                <w:sz w:val="28"/>
              </w:rPr>
              <w:t>、二</w:t>
            </w:r>
            <w:r>
              <w:rPr>
                <w:sz w:val="28"/>
              </w:rPr>
              <w:t>级道路</w:t>
            </w:r>
            <w:r>
              <w:rPr>
                <w:sz w:val="28"/>
              </w:rPr>
              <w:t>18小时有人在岗</w:t>
            </w:r>
            <w:r>
              <w:rPr>
                <w:sz w:val="28"/>
              </w:rPr>
              <w:t>保洁</w:t>
            </w:r>
            <w:r>
              <w:rPr>
                <w:sz w:val="28"/>
              </w:rPr>
              <w:t>；三</w:t>
            </w:r>
            <w:r>
              <w:rPr>
                <w:sz w:val="28"/>
              </w:rPr>
              <w:t>、四</w:t>
            </w:r>
            <w:r>
              <w:rPr>
                <w:sz w:val="28"/>
              </w:rPr>
              <w:t>级道路</w:t>
            </w:r>
            <w:r>
              <w:rPr>
                <w:sz w:val="28"/>
              </w:rPr>
              <w:t>13小时有人在岗</w:t>
            </w:r>
            <w:r>
              <w:rPr>
                <w:sz w:val="28"/>
              </w:rPr>
              <w:t>保洁</w:t>
            </w:r>
            <w:r>
              <w:rPr>
                <w:sz w:val="28"/>
              </w:rPr>
              <w:t>；城中村和城郊结合部</w:t>
            </w:r>
            <w:r>
              <w:rPr>
                <w:sz w:val="28"/>
              </w:rPr>
              <w:t>6小时有人在岗</w:t>
            </w:r>
            <w:r>
              <w:rPr>
                <w:sz w:val="28"/>
              </w:rPr>
              <w:t>保洁</w:t>
            </w:r>
            <w:r>
              <w:rPr>
                <w:sz w:val="28"/>
              </w:rPr>
              <w:t>；无物管小区</w:t>
            </w:r>
            <w:r>
              <w:rPr>
                <w:sz w:val="28"/>
              </w:rPr>
              <w:t>6小时有人在岗</w:t>
            </w:r>
            <w:r>
              <w:rPr>
                <w:sz w:val="28"/>
              </w:rPr>
              <w:t>保洁</w:t>
            </w:r>
            <w:r>
              <w:rPr>
                <w:sz w:val="28"/>
              </w:rPr>
              <w:t>。按照</w:t>
            </w:r>
            <w:r>
              <w:rPr>
                <w:sz w:val="28"/>
              </w:rPr>
              <w:t>生活</w:t>
            </w:r>
            <w:r>
              <w:rPr>
                <w:sz w:val="28"/>
              </w:rPr>
              <w:t>垃圾分类要求，</w:t>
            </w:r>
            <w:r>
              <w:rPr>
                <w:sz w:val="28"/>
              </w:rPr>
              <w:t>配置</w:t>
            </w:r>
            <w:r>
              <w:rPr>
                <w:sz w:val="28"/>
              </w:rPr>
              <w:t>不同种类的</w:t>
            </w:r>
            <w:r>
              <w:rPr>
                <w:sz w:val="28"/>
              </w:rPr>
              <w:t>生活</w:t>
            </w:r>
            <w:r>
              <w:rPr>
                <w:sz w:val="28"/>
              </w:rPr>
              <w:t>垃圾专</w:t>
            </w:r>
            <w:r>
              <w:rPr>
                <w:sz w:val="28"/>
              </w:rPr>
              <w:t>用</w:t>
            </w:r>
            <w:r>
              <w:rPr>
                <w:sz w:val="28"/>
              </w:rPr>
              <w:t>车</w:t>
            </w:r>
            <w:r>
              <w:rPr>
                <w:sz w:val="28"/>
              </w:rPr>
              <w:t>辆</w:t>
            </w:r>
            <w:r>
              <w:rPr>
                <w:sz w:val="28"/>
              </w:rPr>
              <w:t>收运，</w:t>
            </w:r>
            <w:r>
              <w:rPr>
                <w:sz w:val="28"/>
              </w:rPr>
              <w:t>做到</w:t>
            </w:r>
            <w:r>
              <w:rPr>
                <w:sz w:val="28"/>
              </w:rPr>
              <w:t>其他垃圾（含未分类的生活垃圾）</w:t>
            </w:r>
            <w:r>
              <w:rPr>
                <w:sz w:val="28"/>
              </w:rPr>
              <w:t>和</w:t>
            </w:r>
            <w:r>
              <w:rPr>
                <w:sz w:val="28"/>
              </w:rPr>
              <w:t>厨余垃圾（含家庭厨余垃圾、餐厨垃圾、其他厨余垃圾）日产日清；可回收物、有害垃圾、大件垃圾按实际需求每周清运</w:t>
            </w:r>
            <w:r>
              <w:rPr>
                <w:sz w:val="28"/>
              </w:rPr>
              <w:t>1-2次或采取预约收运；道路两侧无主垃圾随时发现随时清理</w:t>
            </w:r>
            <w:r>
              <w:rPr>
                <w:sz w:val="28"/>
              </w:rPr>
              <w:t>，</w:t>
            </w:r>
            <w:r>
              <w:rPr>
                <w:sz w:val="28"/>
              </w:rPr>
              <w:t>详见《湛江市环卫作业频次及劳动定额》（附件</w:t>
            </w:r>
            <w:r>
              <w:rPr>
                <w:sz w:val="28"/>
              </w:rPr>
              <w:t>3）。</w:t>
            </w:r>
          </w:p>
          <w:p>
            <w:pPr>
              <w:pStyle w:val="null3"/>
              <w:ind w:firstLine="560"/>
              <w:jc w:val="both"/>
            </w:pPr>
            <w:r>
              <w:rPr>
                <w:sz w:val="28"/>
              </w:rPr>
              <w:t>▲</w:t>
            </w:r>
            <w:r>
              <w:rPr>
                <w:sz w:val="28"/>
              </w:rPr>
              <w:t>（</w:t>
            </w:r>
            <w:r>
              <w:rPr>
                <w:sz w:val="28"/>
              </w:rPr>
              <w:t>三</w:t>
            </w:r>
            <w:r>
              <w:rPr>
                <w:sz w:val="28"/>
              </w:rPr>
              <w:t>）</w:t>
            </w:r>
            <w:r>
              <w:rPr>
                <w:sz w:val="28"/>
                <w:b/>
              </w:rPr>
              <w:t>智慧环卫</w:t>
            </w:r>
          </w:p>
          <w:p>
            <w:pPr>
              <w:pStyle w:val="null3"/>
              <w:numPr>
                <w:ilvl w:val="0"/>
                <w:numId w:val="1"/>
              </w:numPr>
            </w:pPr>
            <w:r>
              <w:rPr>
                <w:sz w:val="28"/>
                <w:b/>
              </w:rPr>
              <w:t>管理人员、场地、设备投入要求</w:t>
            </w:r>
          </w:p>
          <w:p>
            <w:pPr>
              <w:pStyle w:val="null3"/>
              <w:spacing w:before="120" w:after="240"/>
              <w:ind w:firstLine="560"/>
              <w:jc w:val="both"/>
            </w:pPr>
            <w:r>
              <w:rPr>
                <w:sz w:val="28"/>
              </w:rPr>
              <w:t xml:space="preserve">  </w:t>
            </w:r>
            <w:r>
              <w:rPr>
                <w:sz w:val="28"/>
              </w:rPr>
              <w:t>1.中标供应商负责完成智慧环卫平台相关系统软件开发和应用。</w:t>
            </w:r>
          </w:p>
          <w:p>
            <w:pPr>
              <w:pStyle w:val="null3"/>
              <w:spacing w:before="120" w:after="240"/>
              <w:ind w:firstLine="560"/>
              <w:jc w:val="both"/>
            </w:pPr>
            <w:r>
              <w:rPr>
                <w:sz w:val="28"/>
              </w:rPr>
              <w:t>2.要求中标供应商负责完成智慧环卫平台相关的数字化硬件，如系统控制大屏（或分屏）、操作台、电脑主机，与招标文件要求开发智慧环卫管理系统匹配的相应硬件设备费用，费用由供应商承担。</w:t>
            </w:r>
          </w:p>
          <w:p>
            <w:pPr>
              <w:pStyle w:val="null3"/>
              <w:spacing w:before="120" w:after="240"/>
              <w:ind w:firstLine="560"/>
              <w:jc w:val="both"/>
            </w:pPr>
            <w:r>
              <w:rPr>
                <w:sz w:val="28"/>
              </w:rPr>
              <w:t>3.智慧环卫系统所有软件、服务器、平台及日常维护由中标供应商承担。</w:t>
            </w:r>
          </w:p>
          <w:p>
            <w:pPr>
              <w:pStyle w:val="null3"/>
              <w:ind w:firstLine="562"/>
            </w:pPr>
            <w:r>
              <w:rPr>
                <w:sz w:val="28"/>
                <w:b/>
              </w:rPr>
              <w:t>二、智慧环卫平台运营工作要求</w:t>
            </w:r>
          </w:p>
          <w:p>
            <w:pPr>
              <w:pStyle w:val="null3"/>
              <w:spacing w:before="120" w:after="240"/>
              <w:ind w:firstLine="560"/>
              <w:jc w:val="both"/>
            </w:pPr>
            <w:r>
              <w:rPr>
                <w:sz w:val="28"/>
              </w:rPr>
              <w:t>智慧环卫平台启用后，</w:t>
            </w:r>
            <w:r>
              <w:rPr>
                <w:sz w:val="28"/>
              </w:rPr>
              <w:t>中标供应商</w:t>
            </w:r>
            <w:r>
              <w:rPr>
                <w:sz w:val="28"/>
              </w:rPr>
              <w:t>应完成覆盖</w:t>
            </w:r>
            <w:r>
              <w:rPr>
                <w:sz w:val="28"/>
              </w:rPr>
              <w:t>霞山区城区</w:t>
            </w:r>
            <w:r>
              <w:rPr>
                <w:sz w:val="28"/>
              </w:rPr>
              <w:t>辖区内人员、各类硬件设备投入，设备数据后台考核监督，符合相关规程作业，</w:t>
            </w:r>
            <w:r>
              <w:rPr>
                <w:sz w:val="28"/>
              </w:rPr>
              <w:t>中标供应商</w:t>
            </w:r>
            <w:r>
              <w:rPr>
                <w:sz w:val="28"/>
              </w:rPr>
              <w:t>定期报送相关数据报表，环卫管理涉及到的人、车、物、事进行全过程实时管理，合理设计规划管理模式，提升</w:t>
            </w:r>
            <w:r>
              <w:rPr>
                <w:sz w:val="28"/>
              </w:rPr>
              <w:t>各项</w:t>
            </w:r>
            <w:r>
              <w:rPr>
                <w:sz w:val="28"/>
              </w:rPr>
              <w:t>作业质量。</w:t>
            </w:r>
          </w:p>
          <w:p>
            <w:pPr>
              <w:pStyle w:val="null3"/>
              <w:ind w:firstLine="560"/>
              <w:jc w:val="both"/>
            </w:pPr>
            <w:r>
              <w:rPr>
                <w:sz w:val="28"/>
              </w:rPr>
              <w:t>▲</w:t>
            </w:r>
            <w:r>
              <w:rPr>
                <w:sz w:val="28"/>
                <w:b/>
              </w:rPr>
              <w:t>（四）</w:t>
            </w:r>
            <w:r>
              <w:rPr>
                <w:sz w:val="28"/>
                <w:b/>
              </w:rPr>
              <w:t>垃圾分类</w:t>
            </w:r>
          </w:p>
          <w:p>
            <w:pPr>
              <w:pStyle w:val="null3"/>
              <w:spacing w:before="120" w:after="240"/>
              <w:ind w:firstLine="560"/>
              <w:jc w:val="both"/>
            </w:pPr>
            <w:r>
              <w:rPr>
                <w:sz w:val="28"/>
              </w:rPr>
              <w:t>一、制定垃圾分类实施方案：配置垃圾分类专员负责上门宣传、督导、统计分类情况。建成区小区根据垃圾房、集中垃圾投放点建设进度，实施前垃圾分类专员须培训、培育桶边督导专员或志愿者，推进辖区服务范围内生活垃圾分类</w:t>
            </w:r>
            <w:r>
              <w:rPr>
                <w:sz w:val="28"/>
              </w:rPr>
              <w:t>“四定”（即实行垃圾定时、定点投放，定人、定监控管理）工作，并制定培训、管理、督导、考核方案及实施范围内分类屋亭周边的清扫、保洁、消杀、除臭等内容工作方案，负责编制完成辖区服务范围内与垃圾分类相关的重大应急事件、灾害事件、突发性事件应急预案，完成上级领导交办的保障工作。</w:t>
            </w:r>
          </w:p>
          <w:p>
            <w:pPr>
              <w:pStyle w:val="null3"/>
              <w:spacing w:before="120" w:after="240"/>
              <w:ind w:firstLine="560"/>
              <w:jc w:val="both"/>
            </w:pPr>
            <w:r>
              <w:rPr>
                <w:sz w:val="28"/>
              </w:rPr>
              <w:t>二、要求建立垃圾分类持续宣传、巩固方案，打造特色垃圾分类氛围，制定公共宣传方案，定期开展垃圾分类培训活动</w:t>
            </w:r>
          </w:p>
          <w:p>
            <w:pPr>
              <w:pStyle w:val="null3"/>
              <w:spacing w:before="120" w:after="240"/>
              <w:ind w:firstLine="560"/>
              <w:jc w:val="both"/>
            </w:pPr>
            <w:r>
              <w:rPr>
                <w:sz w:val="28"/>
              </w:rPr>
              <w:t>三、</w:t>
            </w:r>
            <w:r>
              <w:rPr>
                <w:sz w:val="28"/>
              </w:rPr>
              <w:t>以让</w:t>
            </w:r>
            <w:r>
              <w:rPr>
                <w:sz w:val="28"/>
              </w:rPr>
              <w:t>居民、商户</w:t>
            </w:r>
            <w:r>
              <w:rPr>
                <w:sz w:val="28"/>
              </w:rPr>
              <w:t>养成垃圾分类习惯，完成源头分类为目标，目标完成后，总结经验，建立长效巩固机制和可持续运营方案。</w:t>
            </w:r>
          </w:p>
          <w:p>
            <w:pPr>
              <w:pStyle w:val="null3"/>
              <w:spacing w:before="120" w:after="240"/>
              <w:ind w:firstLine="560"/>
              <w:jc w:val="both"/>
            </w:pPr>
            <w:r>
              <w:rPr>
                <w:sz w:val="28"/>
              </w:rPr>
              <w:t>四、建立健全垃圾分类长效机制，包括但不限于组织保障与责任落实机制、常态化宣传与教育引导机制、全流程分类管理与运行机制、监督考核与持续改进机制。</w:t>
            </w:r>
          </w:p>
          <w:p>
            <w:pPr>
              <w:pStyle w:val="null3"/>
              <w:spacing w:before="120" w:after="240"/>
              <w:ind w:firstLine="560"/>
              <w:jc w:val="both"/>
            </w:pPr>
            <w:r>
              <w:rPr>
                <w:sz w:val="28"/>
              </w:rPr>
              <w:t>五、为建立垃圾分类长效机制，中标人须在现有运行体系上持续深化模式创新，并在运营期间负责建立不少于</w:t>
            </w:r>
            <w:r>
              <w:rPr>
                <w:sz w:val="28"/>
              </w:rPr>
              <w:t>20处垃圾分类回收网点。各网点除分类回收可回收物、有害垃圾、厨余垃圾及其他垃圾外，还需兼具宣传教化与为环卫工人提供休息区等综合功能。</w:t>
            </w:r>
          </w:p>
          <w:p>
            <w:pPr>
              <w:pStyle w:val="null3"/>
              <w:spacing w:before="120" w:after="240"/>
              <w:ind w:firstLine="560"/>
              <w:jc w:val="both"/>
            </w:pPr>
            <w:r>
              <w:rPr>
                <w:sz w:val="28"/>
              </w:rPr>
              <w:t>▲</w:t>
            </w:r>
            <w:r>
              <w:rPr>
                <w:sz w:val="28"/>
                <w:b/>
              </w:rPr>
              <w:t>（五）</w:t>
            </w:r>
            <w:r>
              <w:rPr>
                <w:sz w:val="28"/>
                <w:b/>
              </w:rPr>
              <w:t>“两网融合”全品类再生资源回收体系</w:t>
            </w:r>
          </w:p>
          <w:p>
            <w:pPr>
              <w:pStyle w:val="null3"/>
              <w:spacing w:before="120" w:after="240"/>
              <w:ind w:firstLine="560"/>
              <w:jc w:val="both"/>
            </w:pPr>
            <w:r>
              <w:rPr>
                <w:sz w:val="28"/>
              </w:rPr>
              <w:t>一、项目配置投入要求</w:t>
            </w:r>
          </w:p>
          <w:p>
            <w:pPr>
              <w:pStyle w:val="null3"/>
              <w:spacing w:before="120" w:after="240"/>
              <w:ind w:firstLine="560"/>
              <w:jc w:val="both"/>
            </w:pPr>
            <w:r>
              <w:rPr>
                <w:sz w:val="28"/>
              </w:rPr>
              <w:t>围绕</w:t>
            </w:r>
            <w:r>
              <w:rPr>
                <w:sz w:val="28"/>
              </w:rPr>
              <w:t>“碳中和”、“无废城市”理念和目标，结合霞山区城区垃圾分类工作部署，打造“两网融合”全品类回收有机结合的可回收物和再生资源回收体系。</w:t>
            </w:r>
          </w:p>
          <w:p>
            <w:pPr>
              <w:pStyle w:val="null3"/>
              <w:spacing w:before="120" w:after="240"/>
              <w:ind w:firstLine="560"/>
              <w:jc w:val="both"/>
            </w:pPr>
            <w:r>
              <w:rPr>
                <w:sz w:val="28"/>
              </w:rPr>
              <w:t>1.中标后一个月内设定可回收物和再生资源回收网点，并实施构建可回收物和再生资源回收体系，具备全品类回收要求。建立回收、分拣、处置利用的系统化产业体系。回收网点应具备过磅、分选、打包等功能，作为可回收物的末端，应具备环保、绿色、低碳、循环等理念。</w:t>
            </w:r>
          </w:p>
          <w:p>
            <w:pPr>
              <w:pStyle w:val="null3"/>
              <w:spacing w:before="120" w:after="240"/>
              <w:ind w:firstLine="560"/>
              <w:jc w:val="both"/>
            </w:pPr>
            <w:r>
              <w:rPr>
                <w:sz w:val="28"/>
              </w:rPr>
              <w:t>2.要求中标供应商所有可回收物和再生资源数据可追溯，开发相应的管理系统。</w:t>
            </w:r>
          </w:p>
          <w:p>
            <w:pPr>
              <w:pStyle w:val="null3"/>
              <w:spacing w:before="120" w:after="240"/>
              <w:ind w:firstLine="560"/>
              <w:jc w:val="both"/>
            </w:pPr>
            <w:r>
              <w:rPr>
                <w:sz w:val="28"/>
              </w:rPr>
              <w:t>3.设备配置要求：配置前端回收车辆机动车,回收网点投入过磅机、打包机、分选设备等设备。</w:t>
            </w:r>
          </w:p>
          <w:p>
            <w:pPr>
              <w:pStyle w:val="null3"/>
              <w:spacing w:before="120" w:after="240"/>
              <w:ind w:firstLine="560"/>
              <w:jc w:val="both"/>
            </w:pPr>
            <w:r>
              <w:rPr>
                <w:sz w:val="28"/>
              </w:rPr>
              <w:t>二、可回收物和再生资源回收网点运行工作要求</w:t>
            </w:r>
          </w:p>
          <w:p>
            <w:pPr>
              <w:pStyle w:val="null3"/>
              <w:spacing w:before="120" w:after="240"/>
              <w:ind w:firstLine="560"/>
              <w:jc w:val="both"/>
            </w:pPr>
            <w:r>
              <w:rPr>
                <w:sz w:val="28"/>
              </w:rPr>
              <w:t>1.回收网点启用后，中标供应商应完成覆盖霞山区城区辖区内全类别可回收物的收集、分选、处置及回收网点规范化管理，必须建立不少于预约回收、上门流动回收、定时定点回收回收三种回收模式，可回收物末端处置需符合相关规程，必须交由具备相应处置利用资质的企业进行回收利用。</w:t>
            </w:r>
          </w:p>
          <w:p>
            <w:pPr>
              <w:pStyle w:val="null3"/>
              <w:spacing w:before="120" w:after="240"/>
              <w:ind w:firstLine="560"/>
              <w:jc w:val="both"/>
            </w:pPr>
            <w:r>
              <w:rPr>
                <w:sz w:val="28"/>
              </w:rPr>
              <w:t>2.中标供应商应配合采购人做好霞山区城区生活垃圾分类体系的建立和完善，并按要求向采购人定期报送可回收物和再生资源回收的相关数据报表。</w:t>
            </w:r>
          </w:p>
          <w:p>
            <w:pPr>
              <w:pStyle w:val="null3"/>
              <w:spacing w:before="120" w:after="240"/>
              <w:ind w:firstLine="560"/>
              <w:jc w:val="both"/>
            </w:pPr>
            <w:r>
              <w:rPr>
                <w:sz w:val="28"/>
              </w:rPr>
              <w:t>3.中标供应商应负责霞山区城区辖区内全类别可回收物和再生资源的收集、分选及回收网点的管理，可回收物、有害垃圾后续处置需符合相关规程或有相应处置资质的合作企业。</w:t>
            </w:r>
          </w:p>
          <w:p>
            <w:pPr>
              <w:pStyle w:val="null3"/>
              <w:spacing w:before="120" w:after="240"/>
              <w:ind w:firstLine="560"/>
              <w:jc w:val="both"/>
            </w:pPr>
            <w:r>
              <w:rPr>
                <w:sz w:val="28"/>
              </w:rPr>
              <w:t>4.霞山区城区分拣网点相关业务应符合政府垃圾分类工作的要求及标准，未经采购人同意，不得用于其他用途或从事非法活动。</w:t>
            </w:r>
          </w:p>
          <w:p>
            <w:pPr>
              <w:pStyle w:val="null3"/>
              <w:spacing w:before="120" w:after="240"/>
              <w:ind w:firstLine="560"/>
              <w:jc w:val="both"/>
            </w:pPr>
            <w:r>
              <w:rPr>
                <w:sz w:val="28"/>
              </w:rPr>
              <w:t>注：运营期间因收集、输出可回收垃圾产生的盈亏由中标供应商自负，请投标供应商在投标报价时综合考虑该因素。具体运行要求：</w:t>
            </w:r>
          </w:p>
          <w:p>
            <w:pPr>
              <w:pStyle w:val="null3"/>
              <w:spacing w:before="120" w:after="240"/>
              <w:ind w:firstLine="560"/>
              <w:jc w:val="both"/>
            </w:pPr>
            <w:r>
              <w:rPr>
                <w:sz w:val="28"/>
              </w:rPr>
              <w:t>1.可回收物和再生资源回收体系各环节应严格遵守《再生资源回收管理办法》等国家有关法律法规和政策。</w:t>
            </w:r>
          </w:p>
          <w:p>
            <w:pPr>
              <w:pStyle w:val="null3"/>
              <w:spacing w:before="120" w:after="240"/>
              <w:ind w:firstLine="560"/>
              <w:jc w:val="both"/>
            </w:pPr>
            <w:r>
              <w:rPr>
                <w:sz w:val="28"/>
              </w:rPr>
              <w:t>2.可回收物和再生资源回收体系各环节的从业人员应接受职业道德教育和岗位知识、技能培训，培训合格后方可上岗，且应规范作业。为回收招用的人员、设备制发统一的再生资源流动回收标识。</w:t>
            </w:r>
          </w:p>
          <w:p>
            <w:pPr>
              <w:pStyle w:val="null3"/>
              <w:spacing w:before="120" w:after="240"/>
              <w:ind w:firstLine="560"/>
              <w:jc w:val="both"/>
            </w:pPr>
            <w:r>
              <w:rPr>
                <w:sz w:val="28"/>
              </w:rPr>
              <w:t>3.对于分拣出来的不可回收物，应当按照《中华人民共和国固体废物污染环境防治法》等规定进行分类投放，交由符合环境保护规定要求的企业利用或处置。</w:t>
            </w:r>
          </w:p>
          <w:p>
            <w:pPr>
              <w:pStyle w:val="null3"/>
              <w:spacing w:before="120" w:after="240"/>
              <w:ind w:firstLine="560"/>
              <w:jc w:val="both"/>
            </w:pPr>
            <w:r>
              <w:rPr>
                <w:sz w:val="28"/>
              </w:rPr>
              <w:t>4.可回收物和再生资源回收车辆（包括三轮电动车）要符合公安交通管理部门规定要求，回收车辆统一标识，车辆配备相应设备防止运输过程中渗沥液滴漏、各类废弃物飞扬洒落。</w:t>
            </w:r>
          </w:p>
          <w:p>
            <w:pPr>
              <w:pStyle w:val="null3"/>
              <w:spacing w:before="120" w:after="240"/>
              <w:ind w:firstLine="560"/>
              <w:jc w:val="both"/>
            </w:pPr>
            <w:r>
              <w:rPr>
                <w:sz w:val="28"/>
              </w:rPr>
              <w:t>5.收运人员应着装整齐、操作规范、文明服务，减少噪音扰民；每日检修车体，保持车身整洁，收运过程中做到无滴、洒、漏。</w:t>
            </w:r>
          </w:p>
          <w:p>
            <w:pPr>
              <w:pStyle w:val="null3"/>
              <w:spacing w:before="120" w:after="240"/>
              <w:ind w:firstLine="560"/>
              <w:jc w:val="both"/>
            </w:pPr>
            <w:r>
              <w:rPr>
                <w:sz w:val="28"/>
              </w:rPr>
              <w:t>6.应建立收运台账制度。台账应包括收运时间、地点、路线以及再生资源的来源、种类、数量、去向等。</w:t>
            </w:r>
          </w:p>
          <w:p>
            <w:pPr>
              <w:pStyle w:val="null3"/>
              <w:spacing w:before="345" w:after="330"/>
              <w:jc w:val="both"/>
              <w:outlineLvl w:val="0"/>
            </w:pPr>
            <w:r>
              <w:rPr>
                <w:sz w:val="28"/>
                <w:b/>
              </w:rPr>
              <w:t>三、作业经费</w:t>
            </w:r>
          </w:p>
          <w:p>
            <w:pPr>
              <w:pStyle w:val="null3"/>
              <w:ind w:firstLine="614"/>
              <w:jc w:val="both"/>
            </w:pPr>
            <w:r>
              <w:rPr>
                <w:sz w:val="28"/>
                <w:b/>
              </w:rPr>
              <w:t>（一）测算方法和依据。</w:t>
            </w:r>
            <w:r>
              <w:rPr>
                <w:sz w:val="28"/>
              </w:rPr>
              <w:t>以《中华人民共和国劳动法》《环境卫生设施设置标准》</w:t>
            </w:r>
            <w:r>
              <w:rPr>
                <w:sz w:val="28"/>
              </w:rPr>
              <w:t>(CJJ27-2012)《城市环境卫生质量标准》(建城[1997]21号)《城镇市容环境卫生劳动定额（2008）》《广东省城市环境卫生作业综合定额(2013)》</w:t>
            </w:r>
            <w:r>
              <w:rPr>
                <w:sz w:val="28"/>
              </w:rPr>
              <w:t>和第二轮市场化的经费标准</w:t>
            </w:r>
            <w:r>
              <w:rPr>
                <w:sz w:val="28"/>
              </w:rPr>
              <w:t>为主要依据，参考其他省市环卫行业现行的定额标准和行业指导价格，按照</w:t>
            </w:r>
            <w:r>
              <w:rPr>
                <w:sz w:val="28"/>
              </w:rPr>
              <w:t>“量价分离”的原则，建立综合单价、子项目运行费、一体化运行费的价格体系，既利于政府财政和审计部门的预算审核，又便于后期招标项目的选取和使用。</w:t>
            </w:r>
          </w:p>
          <w:p>
            <w:pPr>
              <w:pStyle w:val="null3"/>
              <w:ind w:firstLine="614"/>
              <w:jc w:val="both"/>
            </w:pPr>
            <w:r>
              <w:rPr>
                <w:sz w:val="28"/>
                <w:b/>
              </w:rPr>
              <w:t>（二）作业经费。</w:t>
            </w:r>
            <w:r>
              <w:rPr>
                <w:sz w:val="28"/>
              </w:rPr>
              <w:t>根据湛江市环卫</w:t>
            </w:r>
            <w:r>
              <w:rPr>
                <w:sz w:val="28"/>
              </w:rPr>
              <w:t>市场化作业</w:t>
            </w:r>
            <w:r>
              <w:rPr>
                <w:sz w:val="28"/>
              </w:rPr>
              <w:t>服务内容和</w:t>
            </w:r>
            <w:r>
              <w:rPr>
                <w:sz w:val="28"/>
              </w:rPr>
              <w:t>现行</w:t>
            </w:r>
            <w:r>
              <w:rPr>
                <w:sz w:val="28"/>
              </w:rPr>
              <w:t>作业方式，</w:t>
            </w:r>
            <w:r>
              <w:rPr>
                <w:sz w:val="28"/>
              </w:rPr>
              <w:t>按照第二轮市场化的经费标准（即在第二轮方案有综合单价的按综合单价执行，第二轮方案没有综合单价的按</w:t>
            </w:r>
            <w:r>
              <w:rPr>
                <w:sz w:val="28"/>
              </w:rPr>
              <w:t>《广东省城市环境卫生作业综合定额（</w:t>
            </w:r>
            <w:r>
              <w:rPr>
                <w:sz w:val="28"/>
              </w:rPr>
              <w:t>2013）》70%比例</w:t>
            </w:r>
            <w:r>
              <w:rPr>
                <w:sz w:val="28"/>
              </w:rPr>
              <w:t>测算）</w:t>
            </w:r>
            <w:r>
              <w:rPr>
                <w:sz w:val="28"/>
              </w:rPr>
              <w:t>，结合</w:t>
            </w:r>
            <w:r>
              <w:rPr>
                <w:sz w:val="28"/>
              </w:rPr>
              <w:t>市级核定的</w:t>
            </w:r>
            <w:r>
              <w:rPr>
                <w:sz w:val="28"/>
              </w:rPr>
              <w:t>服务范围内实际工程量（含新增道路、广场、公厕等工程量）和作业标准计算</w:t>
            </w:r>
            <w:r>
              <w:rPr>
                <w:sz w:val="28"/>
              </w:rPr>
              <w:t>第三</w:t>
            </w:r>
            <w:r>
              <w:rPr>
                <w:sz w:val="28"/>
              </w:rPr>
              <w:t>轮环卫市场化年作业经费为</w:t>
            </w:r>
            <w:r>
              <w:rPr>
                <w:sz w:val="28"/>
              </w:rPr>
              <w:t>8</w:t>
            </w:r>
            <w:r>
              <w:rPr>
                <w:sz w:val="28"/>
              </w:rPr>
              <w:t>180.14</w:t>
            </w:r>
            <w:r>
              <w:rPr>
                <w:sz w:val="28"/>
              </w:rPr>
              <w:t>万元。</w:t>
            </w:r>
          </w:p>
          <w:p>
            <w:pPr>
              <w:pStyle w:val="null3"/>
              <w:ind w:firstLine="614"/>
              <w:jc w:val="both"/>
            </w:pPr>
            <w:r>
              <w:rPr>
                <w:sz w:val="28"/>
                <w:b/>
              </w:rPr>
              <w:t>（三）经费来源。</w:t>
            </w:r>
            <w:r>
              <w:rPr>
                <w:sz w:val="28"/>
              </w:rPr>
              <w:t>结合湛江市、区两级的财政实际，</w:t>
            </w:r>
            <w:r>
              <w:rPr>
                <w:sz w:val="28"/>
              </w:rPr>
              <w:t>霞山区市区</w:t>
            </w:r>
            <w:r>
              <w:rPr>
                <w:sz w:val="28"/>
              </w:rPr>
              <w:t>第</w:t>
            </w:r>
            <w:r>
              <w:rPr>
                <w:sz w:val="28"/>
              </w:rPr>
              <w:t>三</w:t>
            </w:r>
            <w:r>
              <w:rPr>
                <w:sz w:val="28"/>
              </w:rPr>
              <w:t>轮环卫市场化服务经费按按实际中标价</w:t>
            </w:r>
            <w:r>
              <w:rPr>
                <w:sz w:val="28"/>
              </w:rPr>
              <w:t>执行，</w:t>
            </w:r>
            <w:r>
              <w:rPr>
                <w:sz w:val="28"/>
              </w:rPr>
              <w:t>由市</w:t>
            </w:r>
            <w:r>
              <w:rPr>
                <w:sz w:val="28"/>
              </w:rPr>
              <w:t>、</w:t>
            </w:r>
            <w:r>
              <w:rPr>
                <w:sz w:val="28"/>
              </w:rPr>
              <w:t>区</w:t>
            </w:r>
            <w:r>
              <w:rPr>
                <w:sz w:val="28"/>
              </w:rPr>
              <w:t>两</w:t>
            </w:r>
            <w:r>
              <w:rPr>
                <w:sz w:val="28"/>
              </w:rPr>
              <w:t>级财政</w:t>
            </w:r>
            <w:r>
              <w:rPr>
                <w:sz w:val="28"/>
              </w:rPr>
              <w:t>按照</w:t>
            </w:r>
            <w:r>
              <w:rPr>
                <w:sz w:val="28"/>
              </w:rPr>
              <w:t>8:2</w:t>
            </w:r>
            <w:r>
              <w:rPr>
                <w:sz w:val="28"/>
              </w:rPr>
              <w:t>（</w:t>
            </w:r>
            <w:r>
              <w:rPr>
                <w:sz w:val="28"/>
              </w:rPr>
              <w:t>即市级承担</w:t>
            </w:r>
            <w:r>
              <w:rPr>
                <w:sz w:val="28"/>
              </w:rPr>
              <w:t>80%、区级承担20%</w:t>
            </w:r>
            <w:r>
              <w:rPr>
                <w:sz w:val="28"/>
              </w:rPr>
              <w:t>）</w:t>
            </w:r>
            <w:r>
              <w:rPr>
                <w:sz w:val="28"/>
              </w:rPr>
              <w:t>的比例支付</w:t>
            </w:r>
            <w:r>
              <w:rPr>
                <w:sz w:val="28"/>
              </w:rPr>
              <w:t>。若中标价超出方案标准限价，市级补助经费计算基数以方案标准限价为准</w:t>
            </w:r>
            <w:r>
              <w:rPr>
                <w:sz w:val="28"/>
              </w:rPr>
              <w:t>。</w:t>
            </w:r>
          </w:p>
          <w:p>
            <w:pPr>
              <w:pStyle w:val="null3"/>
              <w:ind w:firstLine="614"/>
              <w:jc w:val="both"/>
            </w:pPr>
            <w:r>
              <w:rPr>
                <w:sz w:val="28"/>
                <w:b/>
              </w:rPr>
              <w:t>（四）经费调整。</w:t>
            </w:r>
            <w:r>
              <w:rPr>
                <w:sz w:val="28"/>
              </w:rPr>
              <w:t>为了保障环卫市场化作业标准，服务期限内建立经费调整机制，包括新增工程量作业经费核算、最低工资和物价指数调整经费两部分。</w:t>
            </w:r>
          </w:p>
          <w:p>
            <w:pPr>
              <w:pStyle w:val="null3"/>
              <w:ind w:firstLine="612"/>
              <w:jc w:val="both"/>
            </w:pPr>
            <w:r>
              <w:rPr>
                <w:sz w:val="28"/>
              </w:rPr>
              <w:t>1.新增工程量作业经费应按实际进行测算，</w:t>
            </w:r>
            <w:r>
              <w:rPr>
                <w:sz w:val="28"/>
              </w:rPr>
              <w:t>我</w:t>
            </w:r>
            <w:r>
              <w:rPr>
                <w:sz w:val="28"/>
              </w:rPr>
              <w:t>区</w:t>
            </w:r>
            <w:r>
              <w:rPr>
                <w:sz w:val="28"/>
              </w:rPr>
              <w:t>要</w:t>
            </w:r>
            <w:r>
              <w:rPr>
                <w:sz w:val="28"/>
              </w:rPr>
              <w:t>建立新增工程量定期</w:t>
            </w:r>
            <w:r>
              <w:rPr>
                <w:sz w:val="28"/>
              </w:rPr>
              <w:t>（每季度末）</w:t>
            </w:r>
            <w:r>
              <w:rPr>
                <w:sz w:val="28"/>
              </w:rPr>
              <w:t>上报机制，附新增工程量</w:t>
            </w:r>
            <w:r>
              <w:rPr>
                <w:sz w:val="28"/>
              </w:rPr>
              <w:t>依据及</w:t>
            </w:r>
            <w:r>
              <w:rPr>
                <w:sz w:val="28"/>
              </w:rPr>
              <w:t>明细，按照本方案当年度的综合单价（即《</w:t>
            </w:r>
            <w:r>
              <w:rPr>
                <w:sz w:val="28"/>
              </w:rPr>
              <w:t>2013定额》70%）进行新增作业经费测算,报市城市管理和综合执法局</w:t>
            </w:r>
            <w:r>
              <w:rPr>
                <w:sz w:val="28"/>
              </w:rPr>
              <w:t>审核</w:t>
            </w:r>
            <w:r>
              <w:rPr>
                <w:sz w:val="28"/>
              </w:rPr>
              <w:t>、市财政局</w:t>
            </w:r>
            <w:r>
              <w:rPr>
                <w:sz w:val="28"/>
              </w:rPr>
              <w:t>核准</w:t>
            </w:r>
            <w:r>
              <w:rPr>
                <w:sz w:val="28"/>
              </w:rPr>
              <w:t>,新增费用</w:t>
            </w:r>
            <w:r>
              <w:rPr>
                <w:sz w:val="28"/>
              </w:rPr>
              <w:t>纳入市、区两级年度预算予以保障</w:t>
            </w:r>
            <w:r>
              <w:rPr>
                <w:sz w:val="28"/>
              </w:rPr>
              <w:t>。</w:t>
            </w:r>
            <w:r>
              <w:rPr>
                <w:sz w:val="28"/>
              </w:rPr>
              <w:t>凡物业管理小区由于物业公司撤场导致无人保洁的，在物业空档期间按应急处置处理，在辖区街道办申报、区政府同意的情况下，由中标公司第一时间介入作业，以新增工程量申报。</w:t>
            </w:r>
          </w:p>
          <w:p>
            <w:pPr>
              <w:pStyle w:val="null3"/>
              <w:ind w:firstLine="612"/>
              <w:jc w:val="both"/>
            </w:pPr>
            <w:r>
              <w:rPr>
                <w:sz w:val="28"/>
              </w:rPr>
              <w:t>2.为了保障环卫工人福利待遇</w:t>
            </w:r>
            <w:r>
              <w:rPr>
                <w:sz w:val="28"/>
              </w:rPr>
              <w:t>，并考虑到</w:t>
            </w:r>
            <w:r>
              <w:rPr>
                <w:sz w:val="28"/>
              </w:rPr>
              <w:t>物价指数上涨等相关因素，促进作业企业创新、创优，本方案从</w:t>
            </w:r>
            <w:r>
              <w:rPr>
                <w:sz w:val="28"/>
              </w:rPr>
              <w:t>第三年度</w:t>
            </w:r>
            <w:r>
              <w:rPr>
                <w:sz w:val="28"/>
              </w:rPr>
              <w:t>开始</w:t>
            </w:r>
            <w:r>
              <w:rPr>
                <w:sz w:val="28"/>
              </w:rPr>
              <w:t>对</w:t>
            </w:r>
            <w:r>
              <w:rPr>
                <w:sz w:val="28"/>
              </w:rPr>
              <w:t>承包期前两年</w:t>
            </w:r>
            <w:r>
              <w:rPr>
                <w:sz w:val="28"/>
              </w:rPr>
              <w:t>综合评价为优秀（优秀</w:t>
            </w:r>
            <w:r>
              <w:rPr>
                <w:sz w:val="28"/>
              </w:rPr>
              <w:t>≥</w:t>
            </w:r>
            <w:r>
              <w:rPr>
                <w:sz w:val="28"/>
              </w:rPr>
              <w:t>90分</w:t>
            </w:r>
            <w:r>
              <w:rPr>
                <w:sz w:val="28"/>
              </w:rPr>
              <w:t>）</w:t>
            </w:r>
            <w:r>
              <w:rPr>
                <w:sz w:val="28"/>
              </w:rPr>
              <w:t>的</w:t>
            </w:r>
            <w:r>
              <w:rPr>
                <w:sz w:val="28"/>
              </w:rPr>
              <w:t>辖区的</w:t>
            </w:r>
            <w:r>
              <w:rPr>
                <w:sz w:val="28"/>
              </w:rPr>
              <w:t>市场化公司进行奖励性递增</w:t>
            </w:r>
            <w:r>
              <w:rPr>
                <w:sz w:val="28"/>
              </w:rPr>
              <w:t>，</w:t>
            </w:r>
            <w:r>
              <w:rPr>
                <w:sz w:val="28"/>
              </w:rPr>
              <w:t>递增经费</w:t>
            </w:r>
            <w:r>
              <w:rPr>
                <w:sz w:val="28"/>
              </w:rPr>
              <w:t>为第二</w:t>
            </w:r>
            <w:r>
              <w:rPr>
                <w:sz w:val="28"/>
              </w:rPr>
              <w:t>年度作业经费总额（含新增工程量）</w:t>
            </w:r>
            <w:r>
              <w:rPr>
                <w:sz w:val="28"/>
              </w:rPr>
              <w:t>的</w:t>
            </w:r>
            <w:r>
              <w:rPr>
                <w:sz w:val="28"/>
              </w:rPr>
              <w:t>5%</w:t>
            </w:r>
            <w:r>
              <w:rPr>
                <w:sz w:val="28"/>
              </w:rPr>
              <w:t>；评价档次</w:t>
            </w:r>
            <w:r>
              <w:rPr>
                <w:sz w:val="28"/>
              </w:rPr>
              <w:t>依据各区环卫作业市场化中标单位的每月考评结果进行综合评价。</w:t>
            </w:r>
          </w:p>
          <w:p>
            <w:pPr>
              <w:pStyle w:val="null3"/>
              <w:ind w:firstLine="614"/>
              <w:jc w:val="both"/>
            </w:pPr>
            <w:r>
              <w:rPr>
                <w:sz w:val="28"/>
                <w:b/>
              </w:rPr>
              <w:t>（五）保障环卫工人福利待遇。</w:t>
            </w:r>
            <w:r>
              <w:rPr>
                <w:sz w:val="28"/>
              </w:rPr>
              <w:t>中标单位应根据湛江市劳动保障部门的用工规定，为聘用的环卫作业人员购买五险一金，保障环卫工人的合法权益</w:t>
            </w:r>
            <w:r>
              <w:rPr>
                <w:sz w:val="28"/>
              </w:rPr>
              <w:t>，优先及时支付环卫工人工资。要采用财政代付或中标公司开设工人工资专户</w:t>
            </w:r>
            <w:r>
              <w:rPr>
                <w:sz w:val="28"/>
              </w:rPr>
              <w:t>的方式</w:t>
            </w:r>
            <w:r>
              <w:rPr>
                <w:sz w:val="28"/>
              </w:rPr>
              <w:t>支付环卫工人工资（含社保和第三者责任险）</w:t>
            </w:r>
            <w:r>
              <w:rPr>
                <w:sz w:val="28"/>
              </w:rPr>
              <w:t>。市财政局</w:t>
            </w:r>
            <w:r>
              <w:rPr>
                <w:sz w:val="28"/>
              </w:rPr>
              <w:t>将依据我区自评，组织开展</w:t>
            </w:r>
            <w:r>
              <w:rPr>
                <w:sz w:val="28"/>
              </w:rPr>
              <w:t>对上一年度环卫中标单位的环卫作业经费使用情况进行绩效评价。</w:t>
            </w:r>
          </w:p>
          <w:p>
            <w:pPr>
              <w:pStyle w:val="null3"/>
              <w:ind w:firstLine="614"/>
              <w:jc w:val="left"/>
            </w:pPr>
            <w:r>
              <w:rPr>
                <w:sz w:val="28"/>
                <w:b/>
              </w:rPr>
              <w:t>（六）取消收费返还。</w:t>
            </w:r>
            <w:r>
              <w:rPr>
                <w:sz w:val="28"/>
              </w:rPr>
              <w:t>由于本轮环卫市场化将物业管理小区垃圾清运和无人管理小区清扫保洁纳入作业服务范围，从第二轮环卫作业市场化服务期满之日起，市财政不再按现行规定返还所征收的生活垃圾处理费。</w:t>
            </w:r>
          </w:p>
          <w:p>
            <w:pPr>
              <w:pStyle w:val="null3"/>
              <w:ind w:firstLine="614"/>
              <w:jc w:val="left"/>
            </w:pPr>
            <w:r>
              <w:rPr>
                <w:sz w:val="28"/>
                <w:b/>
              </w:rPr>
              <w:t>（七）其他事项。</w:t>
            </w:r>
            <w:r>
              <w:rPr>
                <w:sz w:val="28"/>
              </w:rPr>
              <w:t>全市按环卫一体化、标准化、市场化要求严格落实相关事项，不得自行降低标准、变相降低标准。我区如需扩大本方案环卫市场化服务范围之外的项目，所需经费参照本方案标准执行并由区财政自负，不得出现</w:t>
            </w:r>
            <w:r>
              <w:rPr>
                <w:sz w:val="28"/>
              </w:rPr>
              <w:t>“加量不加价”的情况。</w:t>
            </w:r>
          </w:p>
          <w:p>
            <w:pPr>
              <w:pStyle w:val="null3"/>
              <w:spacing w:before="345" w:after="330"/>
              <w:jc w:val="both"/>
              <w:outlineLvl w:val="0"/>
            </w:pPr>
            <w:r>
              <w:rPr>
                <w:sz w:val="28"/>
                <w:b/>
              </w:rPr>
              <w:t>四、作业人员和装备</w:t>
            </w:r>
          </w:p>
          <w:p>
            <w:pPr>
              <w:pStyle w:val="null3"/>
              <w:ind w:firstLine="560"/>
              <w:jc w:val="both"/>
            </w:pPr>
            <w:r>
              <w:rPr>
                <w:sz w:val="28"/>
              </w:rPr>
              <w:t>▲</w:t>
            </w:r>
            <w:r>
              <w:rPr>
                <w:sz w:val="28"/>
                <w:b/>
              </w:rPr>
              <w:t>（一）作业人员。</w:t>
            </w:r>
            <w:r>
              <w:rPr>
                <w:sz w:val="28"/>
              </w:rPr>
              <w:t>根据新一轮环卫市场化的服务质量、任务量和人员劳动定额，按照劳动法和环卫行业劳</w:t>
            </w:r>
            <w:r>
              <w:rPr>
                <w:sz w:val="28"/>
              </w:rPr>
              <w:t>动定额测算，本项目需投入</w:t>
            </w:r>
            <w:r>
              <w:rPr>
                <w:sz w:val="22"/>
              </w:rPr>
              <w:t xml:space="preserve"> </w:t>
            </w:r>
            <w:r>
              <w:rPr>
                <w:sz w:val="28"/>
              </w:rPr>
              <w:t>1</w:t>
            </w:r>
            <w:r>
              <w:rPr>
                <w:sz w:val="28"/>
              </w:rPr>
              <w:t>2</w:t>
            </w:r>
            <w:r>
              <w:rPr>
                <w:sz w:val="28"/>
              </w:rPr>
              <w:t xml:space="preserve">74 </w:t>
            </w:r>
            <w:r>
              <w:rPr>
                <w:sz w:val="28"/>
              </w:rPr>
              <w:t>人（比</w:t>
            </w:r>
            <w:r>
              <w:rPr>
                <w:sz w:val="28"/>
              </w:rPr>
              <w:t>第二轮</w:t>
            </w:r>
            <w:r>
              <w:rPr>
                <w:sz w:val="28"/>
              </w:rPr>
              <w:t>增加</w:t>
            </w:r>
            <w:r>
              <w:rPr>
                <w:sz w:val="28"/>
              </w:rPr>
              <w:t xml:space="preserve">29  </w:t>
            </w:r>
            <w:r>
              <w:rPr>
                <w:sz w:val="28"/>
              </w:rPr>
              <w:t>人）</w:t>
            </w:r>
            <w:r>
              <w:rPr>
                <w:sz w:val="28"/>
              </w:rPr>
              <w:t>。（</w:t>
            </w:r>
            <w:r>
              <w:rPr>
                <w:sz w:val="28"/>
              </w:rPr>
              <w:t>各工种人员配置详见附件</w:t>
            </w:r>
            <w:r>
              <w:rPr>
                <w:sz w:val="28"/>
              </w:rPr>
              <w:t>5）</w:t>
            </w:r>
            <w:r>
              <w:rPr>
                <w:sz w:val="28"/>
              </w:rPr>
              <w:t>中标</w:t>
            </w:r>
            <w:r>
              <w:rPr>
                <w:sz w:val="28"/>
              </w:rPr>
              <w:t>单位</w:t>
            </w:r>
            <w:r>
              <w:rPr>
                <w:sz w:val="28"/>
              </w:rPr>
              <w:t>必须依法为每名适龄工人参加社会保险，购买基本养老、医疗、失业、生育及工伤保险；中标</w:t>
            </w:r>
            <w:r>
              <w:rPr>
                <w:sz w:val="28"/>
              </w:rPr>
              <w:t>单位</w:t>
            </w:r>
            <w:r>
              <w:rPr>
                <w:sz w:val="28"/>
              </w:rPr>
              <w:t>录用工人后，需将人员基本信息资料</w:t>
            </w:r>
            <w:r>
              <w:rPr>
                <w:sz w:val="28"/>
              </w:rPr>
              <w:t>第一时间</w:t>
            </w:r>
            <w:r>
              <w:rPr>
                <w:sz w:val="28"/>
              </w:rPr>
              <w:t>报</w:t>
            </w:r>
            <w:r>
              <w:rPr>
                <w:sz w:val="28"/>
              </w:rPr>
              <w:t>至</w:t>
            </w:r>
            <w:r>
              <w:rPr>
                <w:sz w:val="28"/>
              </w:rPr>
              <w:t>湛江市霞山环境卫生管理处备案。</w:t>
            </w:r>
          </w:p>
          <w:p>
            <w:pPr>
              <w:pStyle w:val="null3"/>
              <w:ind w:firstLine="560"/>
              <w:jc w:val="both"/>
            </w:pPr>
            <w:r>
              <w:rPr>
                <w:sz w:val="28"/>
              </w:rPr>
              <w:t>▲</w:t>
            </w:r>
            <w:r>
              <w:rPr>
                <w:sz w:val="28"/>
                <w:b/>
              </w:rPr>
              <w:t>（二）车辆设备。</w:t>
            </w:r>
            <w:r>
              <w:rPr>
                <w:sz w:val="28"/>
              </w:rPr>
              <w:t>本项目需</w:t>
            </w:r>
            <w:r>
              <w:rPr>
                <w:sz w:val="28"/>
              </w:rPr>
              <w:t>中标单位</w:t>
            </w:r>
            <w:r>
              <w:rPr>
                <w:sz w:val="28"/>
              </w:rPr>
              <w:t>配置各类环卫作业车辆共</w:t>
            </w:r>
            <w:r>
              <w:rPr>
                <w:sz w:val="28"/>
              </w:rPr>
              <w:t xml:space="preserve"> </w:t>
            </w:r>
            <w:r>
              <w:rPr>
                <w:sz w:val="28"/>
              </w:rPr>
              <w:t xml:space="preserve">852 </w:t>
            </w:r>
            <w:r>
              <w:rPr>
                <w:sz w:val="28"/>
              </w:rPr>
              <w:t>辆（比</w:t>
            </w:r>
            <w:r>
              <w:rPr>
                <w:sz w:val="28"/>
              </w:rPr>
              <w:t>第二轮</w:t>
            </w:r>
            <w:r>
              <w:rPr>
                <w:sz w:val="28"/>
              </w:rPr>
              <w:t>增加</w:t>
            </w:r>
            <w:r>
              <w:rPr>
                <w:sz w:val="28"/>
              </w:rPr>
              <w:t>20</w:t>
            </w:r>
            <w:r>
              <w:rPr>
                <w:sz w:val="28"/>
              </w:rPr>
              <w:t>辆）。</w:t>
            </w:r>
            <w:r>
              <w:rPr>
                <w:sz w:val="28"/>
              </w:rPr>
              <w:t>配置的车</w:t>
            </w:r>
            <w:r>
              <w:rPr>
                <w:sz w:val="28"/>
              </w:rPr>
              <w:t>辆使用年限不得超过</w:t>
            </w:r>
            <w:r>
              <w:rPr>
                <w:sz w:val="28"/>
              </w:rPr>
              <w:t>5年（以首次登记至</w:t>
            </w:r>
            <w:r>
              <w:rPr>
                <w:sz w:val="28"/>
              </w:rPr>
              <w:t>设备进场时为止</w:t>
            </w:r>
            <w:r>
              <w:rPr>
                <w:sz w:val="28"/>
              </w:rPr>
              <w:t>），鼓励使用新能源车辆。其中，轻型环卫车辆使用新能源设备比例达到</w:t>
            </w:r>
            <w:r>
              <w:rPr>
                <w:sz w:val="28"/>
              </w:rPr>
              <w:t>80%以上。车辆设备所有权须属中标公司，不得以租赁形式配置车辆设备。</w:t>
            </w:r>
            <w:r>
              <w:rPr>
                <w:sz w:val="28"/>
              </w:rPr>
              <w:t>同时，各类机械作业车辆应完成配置卫星定位系统，便于实时监控和管理。（各类车辆配置详见附件</w:t>
            </w:r>
            <w:r>
              <w:rPr>
                <w:sz w:val="28"/>
              </w:rPr>
              <w:t>6）</w:t>
            </w:r>
            <w:r>
              <w:rPr>
                <w:sz w:val="28"/>
              </w:rPr>
              <w:t>本项目道路洗扫车、冲洗车、</w:t>
            </w:r>
            <w:r>
              <w:rPr>
                <w:sz w:val="28"/>
              </w:rPr>
              <w:t>护栏清洗车、多功能抑尘车、道路养护车等</w:t>
            </w:r>
            <w:r>
              <w:rPr>
                <w:sz w:val="28"/>
              </w:rPr>
              <w:t>价格测算按</w:t>
            </w:r>
            <w:r>
              <w:rPr>
                <w:sz w:val="28"/>
              </w:rPr>
              <w:t>8年使用寿命进行折算，四轮电动垃圾收集转运车是按照5年使用寿命进行折算的，三轮电动垃圾收集转运车、电动快速保洁车是按照3年使用寿命进行折算的。</w:t>
            </w:r>
          </w:p>
          <w:p>
            <w:pPr>
              <w:pStyle w:val="null3"/>
              <w:ind w:firstLine="560"/>
              <w:jc w:val="both"/>
            </w:pPr>
            <w:r>
              <w:rPr>
                <w:sz w:val="28"/>
              </w:rPr>
              <w:t>▲</w:t>
            </w:r>
            <w:r>
              <w:rPr>
                <w:sz w:val="28"/>
                <w:b/>
              </w:rPr>
              <w:t>（三）其他设施设备。</w:t>
            </w:r>
            <w:r>
              <w:rPr>
                <w:sz w:val="28"/>
              </w:rPr>
              <w:t>本项目需中标单位对服务范围内的</w:t>
            </w:r>
            <w:r>
              <w:rPr>
                <w:sz w:val="28"/>
              </w:rPr>
              <w:t>12座垃圾转运站配置完善相应的压缩转运设施设备，配备的压缩转运设施设备要符合相应转运站的使用需求，满足生活垃圾压缩转运需求，且</w:t>
            </w:r>
            <w:r>
              <w:rPr>
                <w:sz w:val="28"/>
              </w:rPr>
              <w:t>使用年限不得超过</w:t>
            </w:r>
            <w:r>
              <w:rPr>
                <w:sz w:val="28"/>
              </w:rPr>
              <w:t>5年。服务期间，服务范围如有新增的垃圾转运站，中标单位应在办理移交后第一时间投入使用，并负责按要求增加配备相应的设施设备及负责日常维护管理，增加配置设施设备同时，应结合实际制定切合实际设施改造及设备新增方案。新增以及更新配置的垃圾桶（果皮箱）不在本方案范围内，由区根据实际情况如实向市城市管理和综合执法局申报核准后，区自行采购，所需经费由市财政负责解决。</w:t>
            </w:r>
          </w:p>
          <w:p>
            <w:pPr>
              <w:pStyle w:val="null3"/>
              <w:ind w:firstLine="560"/>
              <w:jc w:val="both"/>
            </w:pPr>
            <w:r>
              <w:rPr>
                <w:sz w:val="28"/>
              </w:rPr>
              <w:t>▲</w:t>
            </w:r>
            <w:r>
              <w:rPr>
                <w:sz w:val="28"/>
                <w:b/>
              </w:rPr>
              <w:t>（</w:t>
            </w:r>
            <w:r>
              <w:rPr>
                <w:sz w:val="28"/>
                <w:b/>
              </w:rPr>
              <w:t>四</w:t>
            </w:r>
            <w:r>
              <w:rPr>
                <w:sz w:val="28"/>
                <w:b/>
              </w:rPr>
              <w:t>）</w:t>
            </w:r>
            <w:r>
              <w:rPr>
                <w:sz w:val="28"/>
                <w:b/>
              </w:rPr>
              <w:t>原</w:t>
            </w:r>
            <w:r>
              <w:rPr>
                <w:sz w:val="28"/>
                <w:b/>
              </w:rPr>
              <w:t>有设施设备相关事宜。</w:t>
            </w:r>
            <w:r>
              <w:rPr>
                <w:sz w:val="28"/>
              </w:rPr>
              <w:t>第</w:t>
            </w:r>
            <w:r>
              <w:rPr>
                <w:sz w:val="28"/>
              </w:rPr>
              <w:t>二</w:t>
            </w:r>
            <w:r>
              <w:rPr>
                <w:sz w:val="28"/>
              </w:rPr>
              <w:t>轮中标企业的设备按原合同执行，具体由双方协商处理</w:t>
            </w:r>
            <w:r>
              <w:rPr>
                <w:sz w:val="28"/>
              </w:rPr>
              <w:t>（其标准不得低于本方案要求）</w:t>
            </w:r>
            <w:r>
              <w:rPr>
                <w:sz w:val="28"/>
              </w:rPr>
              <w:t>，缺口的环卫设施设备由中标</w:t>
            </w:r>
            <w:r>
              <w:rPr>
                <w:sz w:val="28"/>
              </w:rPr>
              <w:t>公司</w:t>
            </w:r>
            <w:r>
              <w:rPr>
                <w:sz w:val="28"/>
              </w:rPr>
              <w:t>按要求</w:t>
            </w:r>
            <w:r>
              <w:rPr>
                <w:sz w:val="28"/>
              </w:rPr>
              <w:t>一次性</w:t>
            </w:r>
            <w:r>
              <w:rPr>
                <w:sz w:val="28"/>
              </w:rPr>
              <w:t>补充配置</w:t>
            </w:r>
            <w:r>
              <w:rPr>
                <w:sz w:val="28"/>
              </w:rPr>
              <w:t>到位</w:t>
            </w:r>
            <w:r>
              <w:rPr>
                <w:sz w:val="28"/>
              </w:rPr>
              <w:t>。</w:t>
            </w:r>
          </w:p>
          <w:p>
            <w:pPr>
              <w:pStyle w:val="null3"/>
              <w:ind w:firstLine="560"/>
              <w:jc w:val="both"/>
            </w:pPr>
            <w:r>
              <w:rPr>
                <w:sz w:val="28"/>
              </w:rPr>
              <w:t>▲</w:t>
            </w:r>
            <w:r>
              <w:rPr>
                <w:sz w:val="28"/>
                <w:b/>
              </w:rPr>
              <w:t>（</w:t>
            </w:r>
            <w:r>
              <w:rPr>
                <w:sz w:val="28"/>
                <w:b/>
              </w:rPr>
              <w:t>五</w:t>
            </w:r>
            <w:r>
              <w:rPr>
                <w:sz w:val="28"/>
                <w:b/>
              </w:rPr>
              <w:t>）车辆转移及人员接收。</w:t>
            </w:r>
          </w:p>
          <w:p>
            <w:pPr>
              <w:pStyle w:val="null3"/>
              <w:ind w:firstLine="612"/>
              <w:jc w:val="both"/>
            </w:pPr>
            <w:r>
              <w:rPr>
                <w:sz w:val="28"/>
              </w:rPr>
              <w:t>1.470台小型车辆（含电动三轮快速保洁车150台、电动三轮不锈钢清运车300台、电动三轮高压清洗车20台）及环卫处现有存量环卫车辆，须进行有偿移交。招投标结束后，由第三方评估公司对上述两类资产进行评估，相关费用由中标人承担；</w:t>
            </w:r>
          </w:p>
          <w:p>
            <w:pPr>
              <w:pStyle w:val="null3"/>
              <w:ind w:firstLine="612"/>
              <w:jc w:val="both"/>
            </w:pPr>
            <w:r>
              <w:rPr>
                <w:sz w:val="28"/>
              </w:rPr>
              <w:t>2.中标人须无条件接收现有全部管理及环卫作业人员（含劳务协议用工）。人员接收应遵循劳动法，并以优先留用标前现有劳动合同聘用人员为原则，相关工资、社保、保险、福利等待遇不低于现有标准。</w:t>
            </w:r>
          </w:p>
          <w:p>
            <w:pPr>
              <w:pStyle w:val="null3"/>
              <w:ind w:firstLine="612"/>
              <w:jc w:val="both"/>
            </w:pPr>
            <w:r>
              <w:rPr>
                <w:sz w:val="28"/>
              </w:rPr>
              <w:t>3.中标人须有偿接收原承接单位为全部环卫作业人员购买的意外险。</w:t>
            </w:r>
          </w:p>
          <w:p>
            <w:pPr>
              <w:pStyle w:val="null3"/>
              <w:spacing w:before="345" w:after="330"/>
              <w:jc w:val="both"/>
              <w:outlineLvl w:val="0"/>
            </w:pPr>
            <w:r>
              <w:rPr>
                <w:sz w:val="28"/>
                <w:b/>
              </w:rPr>
              <w:t>五、全过程监管</w:t>
            </w:r>
          </w:p>
          <w:p>
            <w:pPr>
              <w:pStyle w:val="null3"/>
              <w:ind w:firstLine="614"/>
              <w:jc w:val="both"/>
            </w:pPr>
            <w:r>
              <w:rPr>
                <w:sz w:val="28"/>
                <w:b/>
              </w:rPr>
              <w:t>（一）监管考核。</w:t>
            </w:r>
            <w:r>
              <w:rPr>
                <w:sz w:val="28"/>
              </w:rPr>
              <w:t>在</w:t>
            </w:r>
            <w:r>
              <w:rPr>
                <w:sz w:val="28"/>
              </w:rPr>
              <w:t>第二</w:t>
            </w:r>
            <w:r>
              <w:rPr>
                <w:sz w:val="28"/>
              </w:rPr>
              <w:t>轮制定的</w:t>
            </w:r>
            <w:r>
              <w:rPr>
                <w:sz w:val="28"/>
              </w:rPr>
              <w:t>市</w:t>
            </w:r>
            <w:r>
              <w:rPr>
                <w:sz w:val="28"/>
              </w:rPr>
              <w:t>区级考核标准和考核办法基础上，结合其他城市的</w:t>
            </w:r>
            <w:r>
              <w:rPr>
                <w:sz w:val="28"/>
              </w:rPr>
              <w:t>先进做法，根据最新的相关政策和规定要求进行修改完善</w:t>
            </w:r>
            <w:r>
              <w:rPr>
                <w:sz w:val="28"/>
              </w:rPr>
              <w:t>（详见附件</w:t>
            </w:r>
            <w:r>
              <w:rPr>
                <w:sz w:val="28"/>
              </w:rPr>
              <w:t>2），实现环卫管理精细化、信息化、智能化、常态化管理。市</w:t>
            </w:r>
            <w:r>
              <w:rPr>
                <w:sz w:val="28"/>
              </w:rPr>
              <w:t>城市管理和综合执法</w:t>
            </w:r>
            <w:r>
              <w:rPr>
                <w:sz w:val="28"/>
              </w:rPr>
              <w:t>局负责制定具体细则，以购买服务的方式委托第三方机构对环境卫生质量进行评估，评估结果将开设专门网站供市民查询</w:t>
            </w:r>
            <w:r>
              <w:rPr>
                <w:sz w:val="28"/>
              </w:rPr>
              <w:t>。</w:t>
            </w:r>
            <w:r>
              <w:rPr>
                <w:sz w:val="28"/>
              </w:rPr>
              <w:t>同时建立公众监管考核机制，每月在主要媒体刊登，全面接受市民监督、举报。</w:t>
            </w:r>
          </w:p>
          <w:p>
            <w:pPr>
              <w:pStyle w:val="null3"/>
              <w:ind w:firstLine="614"/>
              <w:jc w:val="both"/>
            </w:pPr>
            <w:r>
              <w:rPr>
                <w:sz w:val="28"/>
                <w:b/>
              </w:rPr>
              <w:t>（二）奖惩机制。</w:t>
            </w:r>
            <w:r>
              <w:rPr>
                <w:sz w:val="28"/>
              </w:rPr>
              <w:t>建立环卫市场化考核预留基金机制，</w:t>
            </w:r>
            <w:r>
              <w:rPr>
                <w:sz w:val="28"/>
              </w:rPr>
              <w:t>由市财政</w:t>
            </w:r>
            <w:r>
              <w:rPr>
                <w:sz w:val="28"/>
              </w:rPr>
              <w:t>将</w:t>
            </w:r>
            <w:r>
              <w:rPr>
                <w:sz w:val="28"/>
              </w:rPr>
              <w:t>我区</w:t>
            </w:r>
            <w:r>
              <w:rPr>
                <w:sz w:val="28"/>
              </w:rPr>
              <w:t>年度经费</w:t>
            </w:r>
            <w:r>
              <w:rPr>
                <w:sz w:val="28"/>
              </w:rPr>
              <w:t>（市核定部分的实际中标价为准）</w:t>
            </w:r>
            <w:r>
              <w:rPr>
                <w:sz w:val="28"/>
              </w:rPr>
              <w:t>的</w:t>
            </w:r>
            <w:r>
              <w:rPr>
                <w:sz w:val="28"/>
              </w:rPr>
              <w:t>5%留作考核预留基金，主要用于对</w:t>
            </w:r>
            <w:r>
              <w:rPr>
                <w:sz w:val="28"/>
              </w:rPr>
              <w:t>中标</w:t>
            </w:r>
            <w:r>
              <w:rPr>
                <w:sz w:val="28"/>
              </w:rPr>
              <w:t>市场化作业公司考核的扣罚与突发事件违约责任的处理，以</w:t>
            </w:r>
            <w:r>
              <w:rPr>
                <w:sz w:val="28"/>
              </w:rPr>
              <w:t>市城市管理和综合执法</w:t>
            </w:r>
            <w:r>
              <w:rPr>
                <w:sz w:val="28"/>
              </w:rPr>
              <w:t>局年度考核为依据支付给</w:t>
            </w:r>
            <w:r>
              <w:rPr>
                <w:sz w:val="28"/>
              </w:rPr>
              <w:t>中标</w:t>
            </w:r>
            <w:r>
              <w:rPr>
                <w:sz w:val="28"/>
              </w:rPr>
              <w:t>公司。连续</w:t>
            </w:r>
            <w:r>
              <w:rPr>
                <w:sz w:val="28"/>
              </w:rPr>
              <w:t>12个月内累计三次或连续</w:t>
            </w:r>
            <w:r>
              <w:rPr>
                <w:sz w:val="28"/>
              </w:rPr>
              <w:t>2</w:t>
            </w:r>
            <w:r>
              <w:rPr>
                <w:sz w:val="28"/>
              </w:rPr>
              <w:t>个月考核不合格的，</w:t>
            </w:r>
            <w:r>
              <w:rPr>
                <w:sz w:val="28"/>
              </w:rPr>
              <w:t>业主单位应第一时间约谈并责成限期整改，按合同处罚。拒不整改或不按要求整改的，应</w:t>
            </w:r>
            <w:r>
              <w:rPr>
                <w:sz w:val="28"/>
              </w:rPr>
              <w:t>终止与市场化公司的合同。</w:t>
            </w:r>
          </w:p>
          <w:p>
            <w:pPr>
              <w:pStyle w:val="null3"/>
              <w:jc w:val="left"/>
            </w:pPr>
            <w:r>
              <w:rPr>
                <w:sz w:val="28"/>
                <w:b/>
              </w:rPr>
              <w:t>六</w:t>
            </w:r>
            <w:r>
              <w:rPr>
                <w:sz w:val="28"/>
                <w:b/>
              </w:rPr>
              <w:t>、效益分析</w:t>
            </w:r>
          </w:p>
          <w:p>
            <w:pPr>
              <w:pStyle w:val="null3"/>
              <w:ind w:firstLine="614"/>
              <w:jc w:val="both"/>
            </w:pPr>
            <w:r>
              <w:rPr>
                <w:sz w:val="28"/>
                <w:b/>
              </w:rPr>
              <w:t>（一）目标效益。</w:t>
            </w:r>
            <w:r>
              <w:rPr>
                <w:sz w:val="28"/>
              </w:rPr>
              <w:t>实现环卫一体化作业设施</w:t>
            </w:r>
            <w:r>
              <w:rPr>
                <w:sz w:val="28"/>
              </w:rPr>
              <w:t>设备</w:t>
            </w:r>
            <w:r>
              <w:rPr>
                <w:sz w:val="28"/>
              </w:rPr>
              <w:t>量全覆盖、服务对象全覆盖、作业方式优化提升、作业质量提高、作业队伍稳定、日常管理精细智能，确保湛江市环境卫生管理和作业达到全省中上水平。</w:t>
            </w:r>
          </w:p>
          <w:p>
            <w:pPr>
              <w:pStyle w:val="null3"/>
              <w:ind w:firstLine="614"/>
              <w:jc w:val="both"/>
            </w:pPr>
            <w:r>
              <w:rPr>
                <w:sz w:val="28"/>
                <w:b/>
              </w:rPr>
              <w:t>（二）经济效益。</w:t>
            </w:r>
            <w:r>
              <w:rPr>
                <w:sz w:val="28"/>
              </w:rPr>
              <w:t>通过第</w:t>
            </w:r>
            <w:r>
              <w:rPr>
                <w:sz w:val="28"/>
              </w:rPr>
              <w:t>三</w:t>
            </w:r>
            <w:r>
              <w:rPr>
                <w:sz w:val="28"/>
              </w:rPr>
              <w:t>轮市场化实施，建立有效的环卫作业激励机制和考核制度，提高企业自主能动性和创新性，从而取得较高的产出</w:t>
            </w:r>
            <w:r>
              <w:rPr>
                <w:sz w:val="28"/>
              </w:rPr>
              <w:t>。</w:t>
            </w:r>
            <w:r>
              <w:rPr>
                <w:sz w:val="28"/>
              </w:rPr>
              <w:t>通过政府购买服务的资金使用情况监管，确保专款专用、专项</w:t>
            </w:r>
            <w:r>
              <w:rPr>
                <w:sz w:val="28"/>
              </w:rPr>
              <w:t>（车）</w:t>
            </w:r>
            <w:r>
              <w:rPr>
                <w:sz w:val="28"/>
              </w:rPr>
              <w:t>专用、专人专用，提高资金使用的经济效益。</w:t>
            </w:r>
          </w:p>
          <w:p>
            <w:pPr>
              <w:pStyle w:val="null3"/>
              <w:ind w:firstLine="614"/>
              <w:jc w:val="both"/>
            </w:pPr>
            <w:r>
              <w:rPr>
                <w:sz w:val="28"/>
                <w:b/>
              </w:rPr>
              <w:t>（三）环境效益。</w:t>
            </w:r>
            <w:r>
              <w:rPr>
                <w:sz w:val="28"/>
              </w:rPr>
              <w:t>随着</w:t>
            </w:r>
            <w:r>
              <w:rPr>
                <w:sz w:val="28"/>
              </w:rPr>
              <w:t>规范化、</w:t>
            </w:r>
            <w:r>
              <w:rPr>
                <w:sz w:val="28"/>
              </w:rPr>
              <w:t>精细化管理不断深入、智慧环卫系统全面应用，</w:t>
            </w:r>
            <w:r>
              <w:rPr>
                <w:sz w:val="28"/>
              </w:rPr>
              <w:t>中标</w:t>
            </w:r>
            <w:r>
              <w:rPr>
                <w:sz w:val="28"/>
              </w:rPr>
              <w:t>公司严格落实质量标准，实现路面干净整洁无死角，</w:t>
            </w:r>
            <w:r>
              <w:rPr>
                <w:sz w:val="28"/>
              </w:rPr>
              <w:t>生活</w:t>
            </w:r>
            <w:r>
              <w:rPr>
                <w:sz w:val="28"/>
              </w:rPr>
              <w:t>垃圾及时清理，</w:t>
            </w:r>
            <w:r>
              <w:rPr>
                <w:sz w:val="28"/>
              </w:rPr>
              <w:t>设施</w:t>
            </w:r>
            <w:r>
              <w:rPr>
                <w:sz w:val="28"/>
              </w:rPr>
              <w:t>设备提档升级，清洁无异味，减少环境污染带来的各种问题，取得较好的环境效益。</w:t>
            </w:r>
          </w:p>
          <w:p>
            <w:pPr>
              <w:pStyle w:val="null3"/>
              <w:ind w:firstLine="614"/>
              <w:jc w:val="both"/>
            </w:pPr>
            <w:r>
              <w:rPr>
                <w:sz w:val="28"/>
                <w:b/>
              </w:rPr>
              <w:t>（四）社会效益。</w:t>
            </w:r>
            <w:r>
              <w:rPr>
                <w:sz w:val="28"/>
              </w:rPr>
              <w:t>通过第</w:t>
            </w:r>
            <w:r>
              <w:rPr>
                <w:sz w:val="28"/>
              </w:rPr>
              <w:t>三</w:t>
            </w:r>
            <w:r>
              <w:rPr>
                <w:sz w:val="28"/>
              </w:rPr>
              <w:t>轮市场化实施，为市民生活提供干净舒适的工作、生活环境，市民满意度将大幅提升，实现</w:t>
            </w:r>
            <w:r>
              <w:rPr>
                <w:sz w:val="28"/>
              </w:rPr>
              <w:t>“人民城市人民建，人民城市为人民”。同时，以良好的城市容貌助力城市营商环境打造，增强城市吸引力、竞争力，使环境和经济良性互动，取得较好的社会效益。</w:t>
            </w:r>
          </w:p>
          <w:p>
            <w:pPr>
              <w:pStyle w:val="null3"/>
              <w:ind w:firstLine="612"/>
              <w:jc w:val="left"/>
            </w:pPr>
            <w:r>
              <w:rPr>
                <w:sz w:val="28"/>
              </w:rPr>
              <w:t>附件：</w:t>
            </w:r>
            <w:r>
              <w:rPr>
                <w:sz w:val="28"/>
              </w:rPr>
              <w:t>1</w:t>
            </w:r>
            <w:r>
              <w:rPr>
                <w:sz w:val="28"/>
              </w:rPr>
              <w:t>.</w:t>
            </w:r>
            <w:r>
              <w:rPr>
                <w:sz w:val="28"/>
              </w:rPr>
              <w:t>霞山区</w:t>
            </w:r>
            <w:r>
              <w:rPr>
                <w:sz w:val="28"/>
              </w:rPr>
              <w:t>环卫精细化作业标准</w:t>
            </w:r>
          </w:p>
          <w:p>
            <w:pPr>
              <w:pStyle w:val="null3"/>
              <w:ind w:firstLine="612"/>
              <w:jc w:val="left"/>
            </w:pPr>
            <w:r>
              <w:rPr>
                <w:sz w:val="28"/>
              </w:rPr>
              <w:t>2</w:t>
            </w:r>
            <w:r>
              <w:rPr>
                <w:sz w:val="28"/>
              </w:rPr>
              <w:t>.</w:t>
            </w:r>
            <w:r>
              <w:rPr>
                <w:sz w:val="28"/>
              </w:rPr>
              <w:t>霞山区</w:t>
            </w:r>
            <w:r>
              <w:rPr>
                <w:sz w:val="28"/>
              </w:rPr>
              <w:t>环卫市场化监管考核方案</w:t>
            </w:r>
          </w:p>
          <w:p>
            <w:pPr>
              <w:pStyle w:val="null3"/>
              <w:ind w:firstLine="612"/>
              <w:jc w:val="left"/>
            </w:pPr>
            <w:r>
              <w:rPr>
                <w:sz w:val="28"/>
              </w:rPr>
              <w:t>3</w:t>
            </w:r>
            <w:r>
              <w:rPr>
                <w:sz w:val="28"/>
              </w:rPr>
              <w:t>.</w:t>
            </w:r>
            <w:r>
              <w:rPr>
                <w:sz w:val="28"/>
              </w:rPr>
              <w:t>霞山区</w:t>
            </w:r>
            <w:r>
              <w:rPr>
                <w:sz w:val="28"/>
              </w:rPr>
              <w:t>环卫作业频次及劳动定额</w:t>
            </w:r>
          </w:p>
          <w:p>
            <w:pPr>
              <w:pStyle w:val="null3"/>
              <w:ind w:firstLine="612"/>
              <w:jc w:val="left"/>
            </w:pPr>
            <w:r>
              <w:rPr>
                <w:sz w:val="28"/>
              </w:rPr>
              <w:t>4</w:t>
            </w:r>
            <w:r>
              <w:rPr>
                <w:sz w:val="28"/>
              </w:rPr>
              <w:t>.</w:t>
            </w:r>
            <w:r>
              <w:rPr>
                <w:sz w:val="28"/>
              </w:rPr>
              <w:t>霞山区</w:t>
            </w:r>
            <w:r>
              <w:rPr>
                <w:sz w:val="28"/>
              </w:rPr>
              <w:t>环卫服务经费测算表</w:t>
            </w:r>
          </w:p>
          <w:p>
            <w:pPr>
              <w:pStyle w:val="null3"/>
              <w:ind w:firstLine="612"/>
              <w:jc w:val="left"/>
            </w:pPr>
            <w:r>
              <w:rPr>
                <w:sz w:val="28"/>
              </w:rPr>
              <w:t>5</w:t>
            </w:r>
            <w:r>
              <w:rPr>
                <w:sz w:val="28"/>
              </w:rPr>
              <w:t>.</w:t>
            </w:r>
            <w:r>
              <w:rPr>
                <w:sz w:val="28"/>
              </w:rPr>
              <w:t>霞山区</w:t>
            </w:r>
            <w:r>
              <w:rPr>
                <w:sz w:val="28"/>
              </w:rPr>
              <w:t>环卫市场化作业人员配置表</w:t>
            </w:r>
          </w:p>
          <w:p>
            <w:pPr>
              <w:pStyle w:val="null3"/>
              <w:ind w:firstLine="612"/>
              <w:jc w:val="left"/>
            </w:pPr>
            <w:r>
              <w:rPr>
                <w:sz w:val="28"/>
              </w:rPr>
              <w:t>6</w:t>
            </w:r>
            <w:r>
              <w:rPr>
                <w:sz w:val="28"/>
              </w:rPr>
              <w:t>.</w:t>
            </w:r>
            <w:r>
              <w:rPr>
                <w:sz w:val="28"/>
              </w:rPr>
              <w:t>霞山区</w:t>
            </w:r>
            <w:r>
              <w:rPr>
                <w:sz w:val="28"/>
              </w:rPr>
              <w:t>环卫市场化作业车辆配置表</w:t>
            </w:r>
          </w:p>
          <w:p>
            <w:pPr>
              <w:pStyle w:val="null3"/>
              <w:ind w:firstLine="612"/>
              <w:jc w:val="left"/>
            </w:pPr>
            <w:r>
              <w:rPr>
                <w:sz w:val="28"/>
              </w:rPr>
              <w:t>7</w:t>
            </w:r>
            <w:r>
              <w:rPr>
                <w:sz w:val="28"/>
              </w:rPr>
              <w:t>.</w:t>
            </w:r>
            <w:r>
              <w:rPr>
                <w:sz w:val="28"/>
              </w:rPr>
              <w:t>霞山区</w:t>
            </w:r>
            <w:r>
              <w:rPr>
                <w:sz w:val="28"/>
              </w:rPr>
              <w:t>市区工程量汇总表</w:t>
            </w:r>
          </w:p>
          <w:p>
            <w:pPr>
              <w:pStyle w:val="null3"/>
              <w:ind w:firstLine="516"/>
              <w:jc w:val="left"/>
            </w:pPr>
            <w:r>
              <w:rPr>
                <w:sz w:val="28"/>
              </w:rPr>
              <w:t>8.</w:t>
            </w:r>
            <w:r>
              <w:rPr>
                <w:sz w:val="28"/>
              </w:rPr>
              <w:t>霞山区</w:t>
            </w:r>
            <w:r>
              <w:rPr>
                <w:sz w:val="28"/>
              </w:rPr>
              <w:t>市区第三轮环卫作业市场化范围示意图</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1.采购代理机构：本项目是指泰合四方采购招标（湛江）有限公司，负责整个采购活动的组织，依法负责编制和发布招标文件，对招标文件拥有最终的解释权，不以任何身份出任评标委员会成员。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湛江市霞山环境卫生管理处</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采购包1：保证金人民币300000.0元整</w:t>
            </w:r>
          </w:p>
          <w:p>
            <w:pPr>
              <w:pStyle w:val="null3"/>
            </w:pPr>
            <w:r>
              <w:rPr/>
              <w:t>缴费渠道：</w:t>
            </w:r>
            <w:r>
              <w:rPr/>
              <w:t>电子保函（保险）</w:t>
            </w:r>
            <w:r>
              <w:rPr/>
              <w:t>、支票（本票、汇票）</w:t>
            </w:r>
            <w:r>
              <w:rPr/>
              <w:t>、其他</w:t>
            </w:r>
          </w:p>
          <w:p>
            <w:pPr>
              <w:pStyle w:val="null3"/>
            </w:pPr>
            <w:r>
              <w:rPr/>
              <w:t>开户单位：泰合四方采购招标（湛江）有限公司</w:t>
            </w:r>
          </w:p>
          <w:p>
            <w:pPr>
              <w:pStyle w:val="null3"/>
            </w:pPr>
            <w:r>
              <w:rPr/>
              <w:t>开户账号：270001230900002503</w:t>
            </w:r>
          </w:p>
          <w:p>
            <w:pPr>
              <w:pStyle w:val="null3"/>
            </w:pPr>
            <w:r>
              <w:rPr/>
              <w:t>开户银行：广东南粤银行股份有限公司观海支行</w:t>
            </w:r>
          </w:p>
          <w:p>
            <w:pPr>
              <w:pStyle w:val="null3"/>
            </w:pPr>
            <w:r>
              <w:rPr/>
              <w:t>支票提交方式：非现金方式</w:t>
            </w:r>
          </w:p>
          <w:p>
            <w:pPr>
              <w:pStyle w:val="null3"/>
            </w:pPr>
            <w:r>
              <w:rPr/>
              <w:t>汇票、本票提交方式：非现金方式</w:t>
            </w:r>
          </w:p>
          <w:p>
            <w:pPr>
              <w:pStyle w:val="null3"/>
            </w:pPr>
            <w:r>
              <w:rPr/>
              <w:t xml:space="preserve"> 投标保证金有效期：与投标有效期一致。</w:t>
            </w:r>
          </w:p>
          <w:p>
            <w:pPr>
              <w:pStyle w:val="null3"/>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采购机构代理服务收费标准：1.本项目招标代理服务费为22.79万元。 说明：参照《招标代理服务收费管理暂行办法》（计价格【2002】1980号）的“ 服务类 ”差额定率累进法计算过程，按预算金额（招标控制价）为计算基数。下浮22%收取。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泰合四方采购招标（湛江）有限公司</w:t>
      </w:r>
      <w:r>
        <w:rPr/>
        <w:t>代收。具体操作要求详见</w:t>
      </w:r>
      <w:r>
        <w:rPr/>
        <w:t>泰合四方采购招标（湛江）有限公司</w:t>
      </w:r>
      <w:r>
        <w:rPr/>
        <w:t>有关指引，递交事宜请自行咨询</w:t>
      </w:r>
      <w:r>
        <w:rPr/>
        <w:t>泰合四方采购招标（湛江）有限公司</w:t>
      </w:r>
      <w:r>
        <w:rPr/>
        <w:t>；请各投标人在投标文件递交截止时间前按须知前附表规定的金额递交至</w:t>
      </w:r>
      <w:r>
        <w:rPr/>
        <w:t>泰合四方采购招标（湛江）有限公司</w:t>
      </w:r>
      <w:r>
        <w:rPr/>
        <w:t>，到账情况以开标时</w:t>
      </w:r>
      <w:r>
        <w:rPr/>
        <w:t>泰合四方采购招标（湛江）有限公司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周工</w:t>
      </w:r>
    </w:p>
    <w:p>
      <w:pPr>
        <w:pStyle w:val="null3"/>
        <w:ind w:firstLine="480"/>
      </w:pPr>
      <w:r>
        <w:rPr/>
        <w:t>电话：</w:t>
      </w:r>
      <w:r>
        <w:rPr/>
        <w:t>0759-3336118</w:t>
      </w:r>
    </w:p>
    <w:p>
      <w:pPr>
        <w:pStyle w:val="null3"/>
        <w:ind w:firstLine="480"/>
      </w:pPr>
      <w:r>
        <w:rPr/>
        <w:t>传真：</w:t>
      </w:r>
      <w:r>
        <w:rPr/>
        <w:t>3330199</w:t>
      </w:r>
    </w:p>
    <w:p>
      <w:pPr>
        <w:pStyle w:val="null3"/>
        <w:ind w:firstLine="480"/>
      </w:pPr>
      <w:r>
        <w:rPr/>
        <w:t>邮箱：</w:t>
      </w:r>
      <w:r>
        <w:rPr/>
        <w:t>thsf138@163.com</w:t>
      </w:r>
    </w:p>
    <w:p>
      <w:pPr>
        <w:pStyle w:val="null3"/>
        <w:ind w:firstLine="480"/>
      </w:pPr>
      <w:r>
        <w:rPr/>
        <w:t>地址：</w:t>
      </w:r>
      <w:r>
        <w:rPr/>
        <w:t>湛江市赤坎区体育南路1号御景华府3幢1层06号商铺</w:t>
      </w:r>
    </w:p>
    <w:p>
      <w:pPr>
        <w:pStyle w:val="null3"/>
        <w:ind w:firstLine="480"/>
      </w:pPr>
      <w:r>
        <w:rPr/>
        <w:t>邮编：</w:t>
      </w:r>
      <w:r>
        <w:rPr/>
        <w:t>524300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政府采购监督管理机构名称：湛江市霞山区财政局建设与采购监督股</w:t>
      </w:r>
    </w:p>
    <w:p>
      <w:pPr>
        <w:pStyle w:val="null3"/>
      </w:pPr>
      <w:r>
        <w:rPr/>
        <w:t>地 址：湛江市霞山区解放西路22号</w:t>
      </w:r>
    </w:p>
    <w:p>
      <w:pPr>
        <w:pStyle w:val="null3"/>
      </w:pPr>
      <w:r>
        <w:rPr/>
        <w:t>电 话：0759-2170107</w:t>
      </w:r>
    </w:p>
    <w:p>
      <w:pPr>
        <w:pStyle w:val="null3"/>
      </w:pPr>
      <w:r>
        <w:rPr/>
        <w:t>邮 编：524013</w:t>
      </w:r>
    </w:p>
    <w:p>
      <w:pPr>
        <w:pStyle w:val="null3"/>
      </w:pPr>
      <w:r>
        <w:rPr/>
        <w:t>传 真：无</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霞山区第三轮环卫作业市场化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泰合四方采购招标（湛江）有限公司</w:t>
      </w:r>
      <w:r>
        <w:rPr/>
        <w:t>统一对外发布。</w:t>
      </w:r>
    </w:p>
    <w:p>
      <w:pPr>
        <w:pStyle w:val="null3"/>
        <w:ind w:firstLine="480"/>
      </w:pPr>
      <w:r>
        <w:rPr/>
        <w:t>（2）对</w:t>
      </w:r>
      <w:r>
        <w:rPr/>
        <w:t>泰合四方采购招标（湛江）有限公司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采购包1（霞山区第三轮环卫作业市场化项目）：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6%</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采购包1（霞山区第三轮环卫作业市场化项目）：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提供相应证明材料。或提供《湛江市政府采购供应商资格信用承诺函》（格式详见采购公告附件），若供应商同时提供资格信用承诺函和证明材料的，以证明材料为准。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供应商必须具有良好的商业信誉和健全的财务会计制度（提供2024年度财务状况报告或基本开户行出具的资信证明） 或提供《湛江市政府采购供应商资格信用承诺函》（格式详见采购公告附件），若供应商同时提供资格信用承诺函和证明材料的，以证明材料为准。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按投标（响应）文件格式填报设备及专业技术能力情况（格式自拟）或提供书面承诺。</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如以联合体形式参与投标，联合体各方均须满足）。</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投标函相关承诺要求内容。（如联合体投标（响应），承诺须加盖联合体各方公章）。</w:t>
            </w:r>
          </w:p>
        </w:tc>
      </w:tr>
      <w:tr>
        <w:tc>
          <w:tcPr>
            <w:tcW w:type="dxa" w:w="890"/>
          </w:tcPr>
          <w:p>
            <w:pPr>
              <w:pStyle w:val="null3"/>
            </w:pPr>
            <w:r>
              <w:rPr/>
              <w:t>8</w:t>
            </w:r>
          </w:p>
        </w:tc>
        <w:tc>
          <w:tcPr>
            <w:tcW w:type="dxa" w:w="3178"/>
          </w:tcPr>
          <w:p>
            <w:pPr>
              <w:pStyle w:val="null3"/>
            </w:pPr>
            <w:r>
              <w:rPr/>
              <w:t>其他要求</w:t>
            </w:r>
          </w:p>
        </w:tc>
        <w:tc>
          <w:tcPr>
            <w:tcW w:type="dxa" w:w="4238"/>
          </w:tcPr>
          <w:p>
            <w:pPr>
              <w:pStyle w:val="null3"/>
            </w:pPr>
            <w:r>
              <w:rPr/>
              <w:t>本采购包接受联合体投标（组成联合体的成员数量不超过2家），联合体投标的，应满足下列要求：联合体各方均应当满足《中华人民共和国政府采购法》第二十二条规定的条件；并签订《联合体共同投标协议书》。联合体共同投标协议书应明确联合体牵头单位以及约定各方拟承担的工作和责任。联合体各方不得再以自己名义单独或加入其他联合体参加本采购包的投标。</w:t>
            </w:r>
          </w:p>
        </w:tc>
      </w:tr>
      <w:tr>
        <w:tc>
          <w:tcPr>
            <w:tcW w:type="dxa" w:w="890"/>
          </w:tcPr>
          <w:p>
            <w:pPr>
              <w:pStyle w:val="null3"/>
            </w:pPr>
            <w:r>
              <w:rPr/>
              <w:t>9</w:t>
            </w:r>
          </w:p>
        </w:tc>
        <w:tc>
          <w:tcPr>
            <w:tcW w:type="dxa" w:w="3178"/>
          </w:tcPr>
          <w:p>
            <w:pPr>
              <w:pStyle w:val="null3"/>
            </w:pPr>
            <w:r>
              <w:rPr/>
              <w:t>/</w:t>
            </w:r>
          </w:p>
        </w:tc>
        <w:tc>
          <w:tcPr>
            <w:tcW w:type="dxa" w:w="4238"/>
          </w:tcPr>
          <w:p>
            <w:pPr>
              <w:pStyle w:val="null3"/>
            </w:pPr>
            <w:r>
              <w:rPr/>
              <w:t>/</w:t>
            </w:r>
          </w:p>
        </w:tc>
      </w:tr>
    </w:tbl>
    <w:p>
      <w:pPr>
        <w:pStyle w:val="null3"/>
        <w:ind w:firstLine="480"/>
      </w:pPr>
      <w:r>
        <w:rPr/>
        <w:t>表二符合性审查表：</w:t>
      </w:r>
    </w:p>
    <w:p>
      <w:pPr>
        <w:pStyle w:val="null3"/>
      </w:pPr>
      <w:r>
        <w:rPr/>
        <w:t>采购包1（霞山区第三轮环卫作业市场化项目）：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投标有效期是否符合要求</w:t>
            </w:r>
          </w:p>
        </w:tc>
        <w:tc>
          <w:tcPr>
            <w:tcW w:type="dxa" w:w="4238"/>
          </w:tcPr>
          <w:p>
            <w:pPr>
              <w:pStyle w:val="null3"/>
            </w:pPr>
            <w:r>
              <w:rPr/>
              <w:t>投标有效期为90天</w:t>
            </w:r>
          </w:p>
        </w:tc>
      </w:tr>
      <w:tr>
        <w:tc>
          <w:tcPr>
            <w:tcW w:type="dxa" w:w="890"/>
          </w:tcPr>
          <w:p>
            <w:pPr>
              <w:pStyle w:val="null3"/>
            </w:pPr>
            <w:r>
              <w:rPr/>
              <w:t>2</w:t>
            </w:r>
          </w:p>
        </w:tc>
        <w:tc>
          <w:tcPr>
            <w:tcW w:type="dxa" w:w="3178"/>
          </w:tcPr>
          <w:p>
            <w:pPr>
              <w:pStyle w:val="null3"/>
            </w:pPr>
            <w:r>
              <w:rPr/>
              <w:t>投标保证金是否符合要求</w:t>
            </w:r>
          </w:p>
        </w:tc>
        <w:tc>
          <w:tcPr>
            <w:tcW w:type="dxa" w:w="4238"/>
          </w:tcPr>
          <w:p>
            <w:pPr>
              <w:pStyle w:val="null3"/>
            </w:pPr>
            <w:r>
              <w:rPr/>
              <w:t>投标人按招标文件的规定递交投标保证金</w:t>
            </w:r>
          </w:p>
        </w:tc>
      </w:tr>
      <w:tr>
        <w:tc>
          <w:tcPr>
            <w:tcW w:type="dxa" w:w="890"/>
          </w:tcPr>
          <w:p>
            <w:pPr>
              <w:pStyle w:val="null3"/>
            </w:pPr>
            <w:r>
              <w:rPr/>
              <w:t>3</w:t>
            </w:r>
          </w:p>
        </w:tc>
        <w:tc>
          <w:tcPr>
            <w:tcW w:type="dxa" w:w="3178"/>
          </w:tcPr>
          <w:p>
            <w:pPr>
              <w:pStyle w:val="null3"/>
            </w:pPr>
            <w:r>
              <w:rPr/>
              <w:t>投标文件的式样和签署是否符合要求</w:t>
            </w:r>
          </w:p>
        </w:tc>
        <w:tc>
          <w:tcPr>
            <w:tcW w:type="dxa" w:w="4238"/>
          </w:tcPr>
          <w:p>
            <w:pPr>
              <w:pStyle w:val="null3"/>
            </w:pPr>
            <w:r>
              <w:rPr/>
              <w:t>投标文件符合招标文件的式样和签署要求</w:t>
            </w:r>
          </w:p>
        </w:tc>
      </w:tr>
      <w:tr>
        <w:tc>
          <w:tcPr>
            <w:tcW w:type="dxa" w:w="890"/>
          </w:tcPr>
          <w:p>
            <w:pPr>
              <w:pStyle w:val="null3"/>
            </w:pPr>
            <w:r>
              <w:rPr/>
              <w:t>4</w:t>
            </w:r>
          </w:p>
        </w:tc>
        <w:tc>
          <w:tcPr>
            <w:tcW w:type="dxa" w:w="3178"/>
          </w:tcPr>
          <w:p>
            <w:pPr>
              <w:pStyle w:val="null3"/>
            </w:pPr>
            <w:r>
              <w:rPr/>
              <w:t>报价是否符合要求</w:t>
            </w:r>
          </w:p>
        </w:tc>
        <w:tc>
          <w:tcPr>
            <w:tcW w:type="dxa" w:w="4238"/>
          </w:tcPr>
          <w:p>
            <w:pPr>
              <w:pStyle w:val="null3"/>
            </w:pPr>
            <w:r>
              <w:rPr/>
              <w:t>报价是固定唯一价且没有超出采购预算金额</w:t>
            </w:r>
          </w:p>
        </w:tc>
      </w:tr>
      <w:tr>
        <w:tc>
          <w:tcPr>
            <w:tcW w:type="dxa" w:w="890"/>
          </w:tcPr>
          <w:p>
            <w:pPr>
              <w:pStyle w:val="null3"/>
            </w:pPr>
            <w:r>
              <w:rPr/>
              <w:t>5</w:t>
            </w:r>
          </w:p>
        </w:tc>
        <w:tc>
          <w:tcPr>
            <w:tcW w:type="dxa" w:w="3178"/>
          </w:tcPr>
          <w:p>
            <w:pPr>
              <w:pStyle w:val="null3"/>
            </w:pPr>
            <w:r>
              <w:rPr/>
              <w:t>实质性响应是否符合要求</w:t>
            </w:r>
          </w:p>
        </w:tc>
        <w:tc>
          <w:tcPr>
            <w:tcW w:type="dxa" w:w="4238"/>
          </w:tcPr>
          <w:p>
            <w:pPr>
              <w:pStyle w:val="null3"/>
            </w:pPr>
            <w:r>
              <w:rPr/>
              <w:t>投标文件实质性响应招标文件要求，且无经评委认定为无效标的</w:t>
            </w:r>
          </w:p>
        </w:tc>
      </w:tr>
      <w:tr>
        <w:tc>
          <w:tcPr>
            <w:tcW w:type="dxa" w:w="890"/>
          </w:tcPr>
          <w:p>
            <w:pPr>
              <w:pStyle w:val="null3"/>
            </w:pPr>
            <w:r>
              <w:rPr/>
              <w:t>6</w:t>
            </w:r>
          </w:p>
        </w:tc>
        <w:tc>
          <w:tcPr>
            <w:tcW w:type="dxa" w:w="3178"/>
          </w:tcPr>
          <w:p>
            <w:pPr>
              <w:pStyle w:val="null3"/>
            </w:pPr>
            <w:r>
              <w:rPr/>
              <w:t>其他要求是否符合要求</w:t>
            </w:r>
          </w:p>
        </w:tc>
        <w:tc>
          <w:tcPr>
            <w:tcW w:type="dxa" w:w="4238"/>
          </w:tcPr>
          <w:p>
            <w:pPr>
              <w:pStyle w:val="null3"/>
            </w:pPr>
            <w:r>
              <w:rPr/>
              <w:t>未出现有关法律、法规、规章或招标文件规定的属于报价无效的情形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采购包1(霞山区第三轮环卫作业市场化项目):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商务部分31.0分</w:t>
            </w:r>
          </w:p>
          <w:p>
            <w:pPr>
              <w:pStyle w:val="null3"/>
            </w:pPr>
            <w:r>
              <w:rPr/>
              <w:t>技术部分59.0分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投标响应 (6.0分)</w:t>
            </w:r>
          </w:p>
        </w:tc>
        <w:tc>
          <w:tcPr>
            <w:tcW w:type="dxa" w:w="5076"/>
          </w:tcPr>
          <w:p>
            <w:pPr>
              <w:pStyle w:val="null3"/>
              <w:jc w:val="left"/>
            </w:pPr>
            <w:r>
              <w:rPr/>
              <w:t>根据投标人对招标采购需求中带有“▲”的重要技术条款内容及要求响应情况，完全满足的得满分6分，每项负偏离扣0.6分。</w:t>
            </w:r>
          </w:p>
        </w:tc>
      </w:tr>
      <w:tr>
        <w:tc>
          <w:tcPr>
            <w:tcW w:type="dxa" w:w="922"/>
            <w:gridSpan w:val="2"/>
            <w:vMerge/>
          </w:tcPr>
          <w:p/>
        </w:tc>
        <w:tc>
          <w:tcPr>
            <w:tcW w:type="dxa" w:w="2307"/>
          </w:tcPr>
          <w:p>
            <w:pPr>
              <w:pStyle w:val="null3"/>
              <w:jc w:val="left"/>
            </w:pPr>
            <w:r>
              <w:rPr/>
              <w:t>项目现状分析 (5.0分)</w:t>
            </w:r>
          </w:p>
        </w:tc>
        <w:tc>
          <w:tcPr>
            <w:tcW w:type="dxa" w:w="5076"/>
          </w:tcPr>
          <w:p>
            <w:pPr>
              <w:pStyle w:val="null3"/>
              <w:jc w:val="left"/>
            </w:pPr>
            <w:r>
              <w:rPr/>
              <w:t>项目总体分析，根据投标人对①本次作业区域环境了解，②对项目服务管理各项指标明确，③对项目现状、特点、重难点分析等进行评分。 1.对本项目现状、特点、重难点分析全面、准确、符合项目特点的得5分； 2.对本项目现状、特点、重难点分析较全面、较准确、较符合项目特点的得3分； 3.对本项目现状、特点、重难点分析不全面、不准确、不符合项目特点的得1分； 4.不提供不得分。</w:t>
            </w:r>
          </w:p>
        </w:tc>
      </w:tr>
      <w:tr>
        <w:tc>
          <w:tcPr>
            <w:tcW w:type="dxa" w:w="922"/>
            <w:gridSpan w:val="2"/>
            <w:vMerge/>
          </w:tcPr>
          <w:p/>
        </w:tc>
        <w:tc>
          <w:tcPr>
            <w:tcW w:type="dxa" w:w="2307"/>
          </w:tcPr>
          <w:p>
            <w:pPr>
              <w:pStyle w:val="null3"/>
              <w:jc w:val="left"/>
            </w:pPr>
            <w:r>
              <w:rPr/>
              <w:t>运营实施方案 (12.0分)</w:t>
            </w:r>
          </w:p>
        </w:tc>
        <w:tc>
          <w:tcPr>
            <w:tcW w:type="dxa" w:w="5076"/>
          </w:tcPr>
          <w:p>
            <w:pPr>
              <w:pStyle w:val="null3"/>
              <w:jc w:val="left"/>
            </w:pPr>
            <w:r>
              <w:rPr/>
              <w:t>项目运营方案，根据本项目①管理服务思路、②项目目标、③项目机构设置、④人员车辆配置、⑤各类服务内容作业方案、⑥内部管理制度等、⑦进场交接和项目、⑧到期移交方案进行评分。 1.运营方案办法完整、可行性强得12分； 2.运营方案办法较完整、可行性较强得8分； 3.运营方案办法有缺项、可行性差得4分； 4.不提供不得分。</w:t>
            </w:r>
          </w:p>
        </w:tc>
      </w:tr>
      <w:tr>
        <w:tc>
          <w:tcPr>
            <w:tcW w:type="dxa" w:w="922"/>
            <w:gridSpan w:val="2"/>
            <w:vMerge/>
          </w:tcPr>
          <w:p/>
        </w:tc>
        <w:tc>
          <w:tcPr>
            <w:tcW w:type="dxa" w:w="2307"/>
          </w:tcPr>
          <w:p>
            <w:pPr>
              <w:pStyle w:val="null3"/>
              <w:jc w:val="left"/>
            </w:pPr>
            <w:r>
              <w:rPr/>
              <w:t>应急保障方案 (6.0分)</w:t>
            </w:r>
          </w:p>
        </w:tc>
        <w:tc>
          <w:tcPr>
            <w:tcW w:type="dxa" w:w="5076"/>
          </w:tcPr>
          <w:p>
            <w:pPr>
              <w:pStyle w:val="null3"/>
              <w:jc w:val="left"/>
            </w:pPr>
            <w:r>
              <w:rPr/>
              <w:t>本项目应急保障方案，根据①应急管理部门设置，②应急管理办法，③应急响应队伍配置，④应急指挥和物资保障等措施，⑤重大活动、节日和极端天气等具体应急预案进行评分。 1.应急保障方案完善、实用性强得6分； 2.应急保障方案较完善、实用性较强得4分； 3.应急保障方案不完善、不全面得2分； 4.不提供不得分。</w:t>
            </w:r>
          </w:p>
        </w:tc>
      </w:tr>
      <w:tr>
        <w:tc>
          <w:tcPr>
            <w:tcW w:type="dxa" w:w="922"/>
            <w:gridSpan w:val="2"/>
            <w:vMerge/>
          </w:tcPr>
          <w:p/>
        </w:tc>
        <w:tc>
          <w:tcPr>
            <w:tcW w:type="dxa" w:w="2307"/>
          </w:tcPr>
          <w:p>
            <w:pPr>
              <w:pStyle w:val="null3"/>
              <w:jc w:val="left"/>
            </w:pPr>
            <w:r>
              <w:rPr/>
              <w:t>智慧化管理方案 (5.0分)</w:t>
            </w:r>
          </w:p>
        </w:tc>
        <w:tc>
          <w:tcPr>
            <w:tcW w:type="dxa" w:w="5076"/>
          </w:tcPr>
          <w:p>
            <w:pPr>
              <w:pStyle w:val="null3"/>
              <w:jc w:val="left"/>
            </w:pPr>
            <w:r>
              <w:rPr/>
              <w:t>本项目智慧化管理，根据①投标人环卫项目智慧化管理能力，②智慧化系统功能和在本项目中应用智慧化系统管理方案，③能够对本项目管理服务所涉及到的人、车、物、事进行全过程实时管理，④能够对项目所产生数据进行统计分析进行评分。 1.智慧化管理能力强，提供的功能和方案全面合理、可行性强得5分； 2.智慧化管理能力一般，提供的功能和方案较合理、可行性较强得3分； 3.智慧化管理能力差，提供的功能和方案有缺项、可行性差得1分； 4.不提供不得分。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本项目质量管理，根据投标人提供的①质量目标和保证措施，②投诉处理和质量管理制度，③培训方案等评分。 1.提供方案系统全面、制度健全、科学合理得5分； 2.提供方案较全面、制度较健全、较科学合理得3分； 3.提供方案不全面、制度不健全、科学合理性差得1分； 4.不提供不得分。</w:t>
            </w:r>
          </w:p>
        </w:tc>
      </w:tr>
      <w:tr>
        <w:tc>
          <w:tcPr>
            <w:tcW w:type="dxa" w:w="922"/>
            <w:gridSpan w:val="2"/>
            <w:vMerge/>
          </w:tcPr>
          <w:p/>
        </w:tc>
        <w:tc>
          <w:tcPr>
            <w:tcW w:type="dxa" w:w="2307"/>
          </w:tcPr>
          <w:p>
            <w:pPr>
              <w:pStyle w:val="null3"/>
              <w:jc w:val="left"/>
            </w:pPr>
            <w:r>
              <w:rPr/>
              <w:t>安全文明环保管理方案 (6.0分)</w:t>
            </w:r>
          </w:p>
        </w:tc>
        <w:tc>
          <w:tcPr>
            <w:tcW w:type="dxa" w:w="5076"/>
          </w:tcPr>
          <w:p>
            <w:pPr>
              <w:pStyle w:val="null3"/>
              <w:jc w:val="left"/>
            </w:pPr>
            <w:r>
              <w:rPr/>
              <w:t>本项目安全文明环保管理，根据本项目的①安全文明环保措施，②安全文明环保制度，③安全防护工具设备设施配备进行评分。 1.安全文明环保管理方案周全可行、安全防护配置齐全的得6分； 2.安全文明环保管理方案较为周全可行、安全防护配置较齐全的得 4分； 3.安全文明环保管理方案不周全可行、安全防护配置不齐全的得 2分； 4.不提供不得分。</w:t>
            </w:r>
          </w:p>
        </w:tc>
      </w:tr>
      <w:tr>
        <w:tc>
          <w:tcPr>
            <w:tcW w:type="dxa" w:w="922"/>
            <w:gridSpan w:val="2"/>
            <w:vMerge/>
          </w:tcPr>
          <w:p/>
        </w:tc>
        <w:tc>
          <w:tcPr>
            <w:tcW w:type="dxa" w:w="2307"/>
          </w:tcPr>
          <w:p>
            <w:pPr>
              <w:pStyle w:val="null3"/>
              <w:jc w:val="left"/>
            </w:pPr>
            <w:r>
              <w:rPr/>
              <w:t>垃圾分类方案 (6.0分)</w:t>
            </w:r>
          </w:p>
        </w:tc>
        <w:tc>
          <w:tcPr>
            <w:tcW w:type="dxa" w:w="5076"/>
          </w:tcPr>
          <w:p>
            <w:pPr>
              <w:pStyle w:val="null3"/>
              <w:jc w:val="left"/>
            </w:pPr>
            <w:r>
              <w:rPr/>
              <w:t>本项目垃圾分类管理，根据本项目的①方案完整性，②执行保障能力，③效益与创新性进行评分。 1.提供方案系统全面、制度健全、科学合理得6分； 2.提供方案较全面、制度较健全、较科学合理得4分； 3.提供方案不全面、制度不健全、科学合理性差得2分； 4.不提供不得分。</w:t>
            </w:r>
          </w:p>
        </w:tc>
      </w:tr>
      <w:tr>
        <w:tc>
          <w:tcPr>
            <w:tcW w:type="dxa" w:w="922"/>
            <w:gridSpan w:val="2"/>
            <w:vMerge/>
          </w:tcPr>
          <w:p/>
        </w:tc>
        <w:tc>
          <w:tcPr>
            <w:tcW w:type="dxa" w:w="2307"/>
          </w:tcPr>
          <w:p>
            <w:pPr>
              <w:pStyle w:val="null3"/>
              <w:jc w:val="left"/>
            </w:pPr>
            <w:r>
              <w:rPr/>
              <w:t>全品类再生资源回收体系建设能力 (8.0分)</w:t>
            </w:r>
          </w:p>
        </w:tc>
        <w:tc>
          <w:tcPr>
            <w:tcW w:type="dxa" w:w="5076"/>
          </w:tcPr>
          <w:p>
            <w:pPr>
              <w:pStyle w:val="null3"/>
              <w:jc w:val="left"/>
            </w:pPr>
            <w:r>
              <w:rPr/>
              <w:t>本项目全品类再生资源回收体系建设能力，根据本项目的①全品类再生资源回收方案可行性，②方案运营能力，③设备（分拣、运输）配置，④具备政府主管部门颁发的《再生资源回收经营备案登记证明》进行适配性进行评分。 1.具备《再生资源回收经营备案登记证明》，且提供方案系统全面、制度健全、科学合理得8分； 2.具备《再生资源回收经营备案登记证明》且提供方案较全面、制度较健全、较科学合理得6分； 3.具备《再生资源回收经营备案登记证明》且提供方案不全面、制度不健全、科学合理性差得4分；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投标人实力 (6.0分)</w:t>
            </w:r>
          </w:p>
        </w:tc>
        <w:tc>
          <w:tcPr>
            <w:tcW w:type="dxa" w:w="5076"/>
          </w:tcPr>
          <w:p>
            <w:pPr>
              <w:pStyle w:val="null3"/>
              <w:jc w:val="left"/>
            </w:pPr>
            <w:r>
              <w:rPr/>
              <w:t>投标人具有社会责任管理体系认证、安全生产标准化管理体系认证、履约能力评价管理体系认证、垃圾分类服务能力认证（认证证书中的认证范围须与本项目服务内容相关，至少包含清扫保洁、公厕管理及养护、垃圾运输、垃圾分类）； 投标人具有市政环境（垃圾分类清运）清洁维护服务专业能力评价、垃圾（分类）资源化处理服务专业能力评价。 以上证书每个得1分，本项最高得6分。 注：1.提供相关证明文件并加盖公章，未按要求的不得分，不提供不得分。 2.投标人须在投标文件中提供以上证书扫描件并提供中国国家认证认可监督管理委员会官方网站（www.cnca.gov.cn）查询截图。</w:t>
            </w:r>
          </w:p>
        </w:tc>
      </w:tr>
      <w:tr>
        <w:tc>
          <w:tcPr>
            <w:tcW w:type="dxa" w:w="922"/>
            <w:gridSpan w:val="2"/>
            <w:vMerge/>
          </w:tcPr>
          <w:p/>
        </w:tc>
        <w:tc>
          <w:tcPr>
            <w:tcW w:type="dxa" w:w="2307"/>
          </w:tcPr>
          <w:p>
            <w:pPr>
              <w:pStyle w:val="null3"/>
              <w:jc w:val="left"/>
            </w:pPr>
            <w:r>
              <w:rPr/>
              <w:t>软件著作权 (6.0分)</w:t>
            </w:r>
          </w:p>
        </w:tc>
        <w:tc>
          <w:tcPr>
            <w:tcW w:type="dxa" w:w="5076"/>
          </w:tcPr>
          <w:p>
            <w:pPr>
              <w:pStyle w:val="null3"/>
              <w:jc w:val="left"/>
            </w:pPr>
            <w:r>
              <w:rPr/>
              <w:t>投标人具有智慧化管理能力，在招标公告发布前获得智慧环卫相关、可回收物或再生资源回收相关、垃圾分类相关软件著作权登记证书，同时满足上述三项证书的得6分，同时满足上述两项证书的得3分，满足上述一项证书的得1分，本项满分6分。 注：投标人须在投标文件中提供软件著作权登记证书扫描件并提供中国版权保护中心官网查询结果截图。</w:t>
            </w:r>
          </w:p>
        </w:tc>
      </w:tr>
      <w:tr>
        <w:tc>
          <w:tcPr>
            <w:tcW w:type="dxa" w:w="922"/>
            <w:gridSpan w:val="2"/>
            <w:vMerge/>
          </w:tcPr>
          <w:p/>
        </w:tc>
        <w:tc>
          <w:tcPr>
            <w:tcW w:type="dxa" w:w="2307"/>
          </w:tcPr>
          <w:p>
            <w:pPr>
              <w:pStyle w:val="null3"/>
              <w:jc w:val="left"/>
            </w:pPr>
            <w:r>
              <w:rPr/>
              <w:t>拟投入人员资质 (13.0分)</w:t>
            </w:r>
          </w:p>
        </w:tc>
        <w:tc>
          <w:tcPr>
            <w:tcW w:type="dxa" w:w="5076"/>
          </w:tcPr>
          <w:p>
            <w:pPr>
              <w:pStyle w:val="null3"/>
              <w:jc w:val="left"/>
            </w:pPr>
            <w:r>
              <w:rPr/>
              <w:t>1.拟投入本项目的负责人，具有本科以上学历，同时具有环境或环保工程专业高级或以上职称证书、安全生产知识和管理能力考核类合格证书、具有环卫类项目管理经验且获得过政府部门颁发的与环卫相关的荣誉表彰，得4分，缺项不得分。 2.投入本项目的管理人员中，具有本科以上学历、环境或环保工程专业高级或以上职称证书且获得过政府部门颁发的与环卫相关的荣誉表彰的，得3分。 3.投入本项目的管理人员中，具有本科以上学历，环境或环保工程专业中级以上职称证书且获得过政府部门颁发的与环卫相关的荣誉表彰的，得2分。 4.投入本项目的管理人员中，具有本科以上学历且获得劳动关系协调员职业技能等级（三级/高级工或以上等级）证书，得2分。 5.投入本项目的管理人员中，具有本科或以上学历且同时获得计算机类相关证书和智慧环卫相关证书，得2分。 注：1.环卫类项目经验评审依据根据项目合同关键页扫描件和该合同甲方出具的证明文件，项目经验与荣誉表彰证明文件须体现人员姓名。 2.需提供以上人员相关证书或证明扫描件及投标人为其缴纳社会保险证明扫描件（近6个月内连续三个月社保缴纳证明）。 3.参与以上五项评分的相关人员不能为同一人，若同一人满足以上五项评分中两项及以上的，只计算一次得分。 4.如提供电子版证明文件须同时提供查验网址。 5.未按要求提供不得分，不提供不得分。</w:t>
            </w:r>
          </w:p>
        </w:tc>
      </w:tr>
      <w:tr>
        <w:tc>
          <w:tcPr>
            <w:tcW w:type="dxa" w:w="922"/>
            <w:gridSpan w:val="2"/>
            <w:vMerge/>
          </w:tcPr>
          <w:p/>
        </w:tc>
        <w:tc>
          <w:tcPr>
            <w:tcW w:type="dxa" w:w="2307"/>
          </w:tcPr>
          <w:p>
            <w:pPr>
              <w:pStyle w:val="null3"/>
              <w:jc w:val="left"/>
            </w:pPr>
            <w:r>
              <w:rPr/>
              <w:t>同类业绩及评价 (6.0分)</w:t>
            </w:r>
          </w:p>
        </w:tc>
        <w:tc>
          <w:tcPr>
            <w:tcW w:type="dxa" w:w="5076"/>
          </w:tcPr>
          <w:p>
            <w:pPr>
              <w:pStyle w:val="null3"/>
              <w:jc w:val="left"/>
            </w:pPr>
            <w:r>
              <w:rPr/>
              <w:t>1.自2022年6月1日至今，投标人具有与本项目同类业绩（项目内容至少包括清扫保洁、公厕管理及养护、垃圾收运、智慧环卫、垃圾分类、再生资源回收相关内容其中的5项）的每个得2分，最高得4分。 2.自2022年6月1日至今，投标人运营项目获得过项目评价意见的每个得1分，最高2分 注：同类业绩需提供中标通知书、合同、评价意见（评价意见为优或同等意思评价或荣誉表彰证书（须甲方盖章）作为证明，时间以合同签订时间为准，在合同中标明服务内容。</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440803-2025-01344</w:t>
      </w:r>
    </w:p>
    <w:p>
      <w:pPr>
        <w:pStyle w:val="null3"/>
        <w:jc w:val="center"/>
        <w:outlineLvl w:val="3"/>
      </w:pPr>
      <w:r>
        <w:rPr>
          <w:sz w:val="24"/>
          <w:b/>
        </w:rPr>
        <w:t>采购项目编号：</w:t>
      </w:r>
      <w:r>
        <w:rPr>
          <w:sz w:val="24"/>
          <w:b/>
        </w:rPr>
        <w:t>GDTHSF2025-059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泰合四方采购招标（湛江）有限公司</w:t>
      </w:r>
    </w:p>
    <w:p>
      <w:pPr>
        <w:pStyle w:val="null3"/>
        <w:ind w:firstLine="480"/>
      </w:pPr>
      <w:r>
        <w:rPr/>
        <w:t xml:space="preserve"> 你方组织的</w:t>
      </w:r>
      <w:r>
        <w:rPr>
          <w:u w:val="single"/>
        </w:rPr>
        <w:t>“</w:t>
      </w:r>
      <w:r>
        <w:rPr>
          <w:u w:val="single"/>
        </w:rPr>
        <w:t>霞山区第三轮环卫作业市场化项目</w:t>
      </w:r>
      <w:r>
        <w:rPr>
          <w:u w:val="single"/>
        </w:rPr>
        <w:t>”</w:t>
      </w:r>
      <w:r>
        <w:rPr/>
        <w:t>项目的招标[采购项目编号为：</w:t>
      </w:r>
      <w:r>
        <w:rPr>
          <w:u w:val="single"/>
        </w:rPr>
        <w:t>GDTHSF2025-059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霞山区第三轮环卫作业市场化项目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泰合四方采购招标（湛江）有限公司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霞山区第三轮环卫作业市场化项目</w:t>
      </w:r>
      <w:r>
        <w:rPr/>
        <w:t>”项目采购[采购项目编号为</w:t>
      </w:r>
      <w:r>
        <w:rPr/>
        <w:t>GDTHSF2025-059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湛江市霞山环境卫生管理处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泰合四方采购招标（湛江）有限公司</w:t>
      </w:r>
    </w:p>
    <w:p>
      <w:pPr>
        <w:pStyle w:val="null3"/>
        <w:ind w:firstLine="480"/>
      </w:pPr>
      <w:r>
        <w:rPr/>
        <w:t xml:space="preserve"> 如果我方在贵采购代理机构组织的</w:t>
      </w:r>
      <w:r>
        <w:rPr/>
        <w:t>霞山区第三轮环卫作业市场化项目</w:t>
      </w:r>
      <w:r>
        <w:rPr/>
        <w:t>招标中获中标（采购项目编号：</w:t>
      </w:r>
      <w:r>
        <w:rPr/>
        <w:t>GDTHSF2025-059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泰合四方采购招标（湛江）有限公司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泰合四方采购招标（湛江）有限公司</w:t>
      </w:r>
    </w:p>
    <w:p>
      <w:pPr>
        <w:pStyle w:val="null3"/>
        <w:ind w:firstLine="480"/>
      </w:pPr>
      <w:r>
        <w:rPr/>
        <w:t>我单位已登记并准备参与“</w:t>
      </w:r>
      <w:r>
        <w:rPr/>
        <w:t>霞山区第三轮环卫作业市场化项目</w:t>
      </w:r>
      <w:r>
        <w:rPr/>
        <w:t>”项目（采购项目编号：</w:t>
      </w:r>
      <w:r>
        <w:rPr/>
        <w:t>GDTHSF2025-059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