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47D34">
      <w:pPr>
        <w:pStyle w:val="4"/>
        <w:overflowPunct w:val="0"/>
        <w:topLinePunct/>
        <w:spacing w:before="0" w:beforeAutospacing="0" w:after="0" w:afterAutospacing="0" w:line="600" w:lineRule="exact"/>
        <w:jc w:val="both"/>
        <w:rPr>
          <w:rFonts w:ascii="Times New Roman" w:hAnsi="Times New Roman" w:eastAsia="黑体"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F1115"/>
          <w:sz w:val="32"/>
          <w:szCs w:val="32"/>
          <w:shd w:val="clear" w:color="auto" w:fill="FFFFFF"/>
        </w:rPr>
        <w:t>附件1</w:t>
      </w:r>
    </w:p>
    <w:p w14:paraId="187E7A73">
      <w:pPr>
        <w:pStyle w:val="4"/>
        <w:overflowPunct w:val="0"/>
        <w:topLinePunct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F1115"/>
          <w:sz w:val="44"/>
          <w:szCs w:val="44"/>
          <w:shd w:val="clear" w:color="auto" w:fill="FFFFFF"/>
        </w:rPr>
      </w:pPr>
    </w:p>
    <w:p w14:paraId="6296AFEE">
      <w:pPr>
        <w:pStyle w:val="4"/>
        <w:overflowPunct w:val="0"/>
        <w:topLinePunct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F1115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F1115"/>
          <w:sz w:val="44"/>
          <w:szCs w:val="44"/>
          <w:shd w:val="clear" w:color="auto" w:fill="FFFFFF"/>
        </w:rPr>
        <w:t>四川省“美丽乡村杯”生活污水治理志愿</w:t>
      </w:r>
    </w:p>
    <w:p w14:paraId="33A3A5F8">
      <w:pPr>
        <w:pStyle w:val="4"/>
        <w:overflowPunct w:val="0"/>
        <w:topLinePunct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F1115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F1115"/>
          <w:sz w:val="44"/>
          <w:szCs w:val="44"/>
          <w:shd w:val="clear" w:color="auto" w:fill="FFFFFF"/>
        </w:rPr>
        <w:t>服务项目</w:t>
      </w:r>
      <w:r>
        <w:rPr>
          <w:rFonts w:hint="eastAsia" w:ascii="方正小标宋简体" w:hAnsi="方正小标宋简体" w:eastAsia="方正小标宋简体" w:cs="方正小标宋简体"/>
          <w:bCs/>
          <w:color w:val="0F1115"/>
          <w:sz w:val="44"/>
          <w:szCs w:val="44"/>
          <w:shd w:val="clear" w:color="auto" w:fill="FFFFFF"/>
          <w:lang w:val="en-US" w:eastAsia="zh-CN"/>
        </w:rPr>
        <w:t>申报实施</w:t>
      </w:r>
      <w:r>
        <w:rPr>
          <w:rFonts w:hint="eastAsia" w:ascii="方正小标宋简体" w:hAnsi="方正小标宋简体" w:eastAsia="方正小标宋简体" w:cs="方正小标宋简体"/>
          <w:bCs/>
          <w:color w:val="0F1115"/>
          <w:sz w:val="44"/>
          <w:szCs w:val="44"/>
          <w:shd w:val="clear" w:color="auto" w:fill="FFFFFF"/>
        </w:rPr>
        <w:t>方案</w:t>
      </w:r>
      <w:bookmarkEnd w:id="0"/>
    </w:p>
    <w:p w14:paraId="10C994A7">
      <w:pPr>
        <w:pStyle w:val="4"/>
        <w:overflowPunct w:val="0"/>
        <w:topLinePunct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F1115"/>
          <w:sz w:val="44"/>
          <w:szCs w:val="44"/>
          <w:shd w:val="clear" w:color="auto" w:fill="FFFFFF"/>
        </w:rPr>
      </w:pPr>
    </w:p>
    <w:p w14:paraId="16148547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主办单位：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生态环境厅、农业农村厅、团省委</w:t>
      </w:r>
    </w:p>
    <w:p w14:paraId="0341F235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/>
          <w:color w:val="0F1115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承办单位：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生态环境厅农村处、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</w:rPr>
        <w:t>宣传教育处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，农业农村厅资环处，团省委社联部、省青年志愿者服务中心</w:t>
      </w:r>
    </w:p>
    <w:p w14:paraId="574894F5">
      <w:pPr>
        <w:pStyle w:val="3"/>
        <w:overflowPunct w:val="0"/>
        <w:topLinePunct/>
        <w:spacing w:before="0" w:beforeAutospacing="0" w:after="0" w:afterAutospacing="0" w:line="60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0F1115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0F1115"/>
          <w:sz w:val="32"/>
          <w:szCs w:val="32"/>
          <w:shd w:val="clear" w:color="auto" w:fill="FFFFFF"/>
        </w:rPr>
        <w:t>一、项目意义</w:t>
      </w:r>
    </w:p>
    <w:p w14:paraId="7544917E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按照《四川省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美丽中国，志愿有我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生态环境志愿服务实施方案（2025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—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2027年）》安排部署，探索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命题设计、真题真做、专家点评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的志愿服务模式，搭建起高校专业志愿力量服务乡村环境治理的实践平台。项目组织引导大学生志愿者发挥专业特长与创新思维，聚焦四川美丽乡村建设重点任务之一的农村生活污水治理，发掘一批低成本、易维护的适用技术，探索形成可复制、可推广的治理模式，帮助大学生通过案例实况参与实现理论与实践深度融合，在与行业专家的交流碰撞中提升专业素养与综合能力。该项目既是为美丽乡村建设贡献青年智慧的专业志愿行动，更是培育生态环境领域后备人才实践能力的积极探索。</w:t>
      </w:r>
    </w:p>
    <w:p w14:paraId="6E1C99EB">
      <w:pPr>
        <w:pStyle w:val="3"/>
        <w:overflowPunct w:val="0"/>
        <w:topLinePunct/>
        <w:spacing w:before="0" w:beforeAutospacing="0" w:after="0" w:afterAutospacing="0" w:line="60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b w:val="0"/>
          <w:bCs w:val="0"/>
          <w:color w:val="0F1115"/>
          <w:sz w:val="32"/>
          <w:szCs w:val="32"/>
          <w:shd w:val="clear" w:color="auto" w:fill="FFFFFF"/>
        </w:rPr>
        <w:t>二、作品要求</w:t>
      </w:r>
    </w:p>
    <w:p w14:paraId="03E136EA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</w:pPr>
      <w:r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  <w:t>（一）作品类型</w:t>
      </w:r>
    </w:p>
    <w:p w14:paraId="31AAD5C6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主要包括两类：</w:t>
      </w:r>
      <w:r>
        <w:rPr>
          <w:rFonts w:ascii="Times New Roman" w:hAnsi="Times New Roman" w:eastAsia="仿宋_GB2312"/>
          <w:b/>
          <w:bCs/>
          <w:color w:val="0F1115"/>
          <w:sz w:val="32"/>
          <w:szCs w:val="32"/>
          <w:shd w:val="clear" w:color="auto" w:fill="FFFFFF"/>
        </w:rPr>
        <w:t>一是全新设计类。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主要针对生活污水尚未得到有效治理（管控）的村庄，因地制宜提出村庄生活污水解决方案；</w:t>
      </w:r>
      <w:r>
        <w:rPr>
          <w:rFonts w:ascii="Times New Roman" w:hAnsi="Times New Roman" w:eastAsia="仿宋_GB2312"/>
          <w:b/>
          <w:bCs/>
          <w:color w:val="0F1115"/>
          <w:sz w:val="32"/>
          <w:szCs w:val="32"/>
          <w:shd w:val="clear" w:color="auto" w:fill="FFFFFF"/>
        </w:rPr>
        <w:t>二是改造提升类。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针对存在低效或无效农村生活污水处理设施的村庄，分类施策提出升级改造方案。</w:t>
      </w:r>
    </w:p>
    <w:p w14:paraId="3C5E5DDD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楷体_GB2312"/>
          <w:b/>
          <w:bCs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b/>
          <w:bCs/>
          <w:color w:val="0F1115"/>
          <w:sz w:val="32"/>
          <w:szCs w:val="32"/>
          <w:shd w:val="clear" w:color="auto" w:fill="FFFFFF"/>
        </w:rPr>
        <w:t>（二）作品</w:t>
      </w:r>
      <w:r>
        <w:rPr>
          <w:rFonts w:ascii="Times New Roman" w:hAnsi="Times New Roman" w:eastAsia="楷体_GB2312"/>
          <w:b/>
          <w:bCs/>
          <w:color w:val="0F1115"/>
          <w:kern w:val="2"/>
          <w:sz w:val="32"/>
          <w:szCs w:val="32"/>
          <w:shd w:val="clear" w:color="auto" w:fill="FFFFFF"/>
          <w:lang w:bidi="ar"/>
        </w:rPr>
        <w:t>要求</w:t>
      </w:r>
    </w:p>
    <w:p w14:paraId="63FEA08A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作品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必须结合村庄实际，因地制宜科学筛选治理模式，优先应用低成本、低能耗、易维护、高效率的处理技术，确保村庄经治理后的污水满足国家及地方相关标准要求，且符合当地村民生活习惯，具备落地实施条件。</w:t>
      </w:r>
    </w:p>
    <w:p w14:paraId="5963EE2E">
      <w:pPr>
        <w:overflowPunct w:val="0"/>
        <w:topLinePunct/>
        <w:spacing w:line="600" w:lineRule="exact"/>
        <w:ind w:firstLine="640" w:firstLineChars="200"/>
        <w:jc w:val="left"/>
        <w:rPr>
          <w:rFonts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三、基础资料与支持保障</w:t>
      </w:r>
    </w:p>
    <w:p w14:paraId="5FCCFC4A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</w:pPr>
      <w:r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  <w:t>（一）基础资料</w:t>
      </w:r>
    </w:p>
    <w:p w14:paraId="0B4AD26B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生态环境厅农村处负责提供12个典型的村庄基础资料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（附件1）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，其中平原地区、丘陵地区村庄各4个，盆周山区、民族地区村庄各2个，每类村庄要考虑有全新设计类和改造提升类不同典型。基础资料包含村庄卫星图、人口数据、产业情况、改厕情况、供排水情况、可用消纳土地分布、村两委联系方式等。生态环境厅农村处负责提供设计方案编制参考大纲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（附件2）。</w:t>
      </w:r>
    </w:p>
    <w:p w14:paraId="1863845C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</w:pPr>
      <w:r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  <w:t>（二）后续支持</w:t>
      </w:r>
    </w:p>
    <w:p w14:paraId="53EA3455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大学生志愿者（团队）在案例设计过程中，需补充资料的由生态环境厅农村处协调地方补充提供，确实需要实地调研考察的大学生志愿者（团队）向组委会申请获批后由生态环境厅农村处协调地方接洽。</w:t>
      </w:r>
    </w:p>
    <w:p w14:paraId="318B8F41">
      <w:pPr>
        <w:pStyle w:val="3"/>
        <w:overflowPunct w:val="0"/>
        <w:topLinePunct/>
        <w:spacing w:before="0" w:beforeAutospacing="0" w:after="0" w:afterAutospacing="0" w:line="60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b w:val="0"/>
          <w:bCs w:val="0"/>
          <w:color w:val="0F1115"/>
          <w:sz w:val="32"/>
          <w:szCs w:val="32"/>
          <w:shd w:val="clear" w:color="auto" w:fill="FFFFFF"/>
        </w:rPr>
        <w:t>四、志愿者（团队）招募</w:t>
      </w:r>
    </w:p>
    <w:p w14:paraId="5F2B4791">
      <w:pPr>
        <w:pStyle w:val="4"/>
        <w:overflowPunct w:val="0"/>
        <w:topLinePunct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生态环境厅通过官网发布招募公告，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</w:rPr>
        <w:t>团省委同步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做好宣传发动，重点面向省内外普通高校环境类、生态类、给排水类、土木工程类等相关专业在校大学生招募。鼓励大学生以团队（每队3~5人）的形式报名。</w:t>
      </w:r>
    </w:p>
    <w:p w14:paraId="5790EBB7">
      <w:pPr>
        <w:pStyle w:val="4"/>
        <w:overflowPunct w:val="0"/>
        <w:topLinePunct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/>
          <w:color w:val="0F1115"/>
          <w:sz w:val="32"/>
          <w:szCs w:val="32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生态环境厅农村处负责收集报名表，汇总报名情况后组织省环科院专家遴选志愿者（团队），负责根据志愿者（团队）专业背景匹配设计村庄对象。</w:t>
      </w:r>
    </w:p>
    <w:p w14:paraId="3EA4FE3F">
      <w:pPr>
        <w:overflowPunct w:val="0"/>
        <w:topLinePunct/>
        <w:spacing w:line="600" w:lineRule="exact"/>
        <w:ind w:firstLine="640" w:firstLineChars="200"/>
        <w:jc w:val="left"/>
        <w:rPr>
          <w:rFonts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五、工作安排</w:t>
      </w:r>
    </w:p>
    <w:p w14:paraId="51377C2E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</w:pPr>
      <w:r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  <w:t>（一）前期准备</w:t>
      </w:r>
    </w:p>
    <w:p w14:paraId="2256EEFD">
      <w:pPr>
        <w:pStyle w:val="4"/>
        <w:overflowPunct w:val="0"/>
        <w:topLinePunct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3月31日前生态环境厅农村处完成初步方案、准备相关资料。4月8日前生态环境厅向农业农村厅和团省委征求方案意见并修改完善。4月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日前发布招募公告。</w:t>
      </w:r>
    </w:p>
    <w:p w14:paraId="03EA5025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</w:pPr>
      <w:r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  <w:t>（二）报名及资料领取</w:t>
      </w:r>
    </w:p>
    <w:p w14:paraId="35FC7AB0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5月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日前生态环境厅农村处结合报名情况组织遴选大学生志愿者（团队）并根据团队专业背景匹配设计对象。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日前公布参赛名单及匹配设计对象。</w:t>
      </w:r>
    </w:p>
    <w:p w14:paraId="653C16B3">
      <w:pPr>
        <w:pStyle w:val="4"/>
        <w:overflowPunct w:val="0"/>
        <w:topLinePunct/>
        <w:spacing w:before="0" w:beforeAutospacing="0" w:after="0" w:afterAutospacing="0" w:line="600" w:lineRule="exact"/>
        <w:ind w:firstLine="643" w:firstLineChars="200"/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</w:pPr>
      <w:r>
        <w:rPr>
          <w:rStyle w:val="7"/>
          <w:rFonts w:ascii="Times New Roman" w:hAnsi="Times New Roman" w:eastAsia="楷体_GB2312"/>
          <w:color w:val="0F1115"/>
          <w:sz w:val="32"/>
          <w:szCs w:val="32"/>
          <w:shd w:val="clear" w:color="auto" w:fill="FFFFFF"/>
        </w:rPr>
        <w:t>（三）作品提交</w:t>
      </w:r>
    </w:p>
    <w:p w14:paraId="0E59BD70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7月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日前大学生志愿者（团队）向生态环境厅农村处提交设计成果，内容包括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设计方案、设计图纸（工艺流程图、平面布置图）、效果图等相关资料。</w:t>
      </w:r>
    </w:p>
    <w:p w14:paraId="3370D33F">
      <w:pPr>
        <w:overflowPunct w:val="0"/>
        <w:topLinePunct/>
        <w:spacing w:line="600" w:lineRule="exact"/>
        <w:ind w:firstLine="643" w:firstLineChars="200"/>
        <w:jc w:val="left"/>
        <w:rPr>
          <w:rFonts w:ascii="Times New Roman" w:hAnsi="Times New Roman" w:eastAsia="楷体_GB2312"/>
          <w:b/>
          <w:bCs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b/>
          <w:bCs/>
          <w:color w:val="0F1115"/>
          <w:sz w:val="32"/>
          <w:szCs w:val="32"/>
          <w:shd w:val="clear" w:color="auto" w:fill="FFFFFF"/>
        </w:rPr>
        <w:t>（四）专家评审</w:t>
      </w:r>
    </w:p>
    <w:p w14:paraId="6801BD34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日前由生态环境厅农村处牵头组织省环科院专家完成专家评审。8月</w:t>
      </w:r>
      <w:r>
        <w:rPr>
          <w:rFonts w:hint="eastAsia" w:ascii="Times New Roman" w:hAnsi="Times New Roman" w:eastAsia="仿宋_GB2312"/>
          <w:color w:val="0F1115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日前生态环境厅会同农业农村厅和团省委颁发证书。生态环境厅农村处针对优秀、成熟案例进行试点转化。</w:t>
      </w:r>
    </w:p>
    <w:p w14:paraId="109C11C7">
      <w:pPr>
        <w:overflowPunct w:val="0"/>
        <w:topLinePunct/>
        <w:spacing w:line="600" w:lineRule="exact"/>
        <w:ind w:firstLine="640" w:firstLineChars="200"/>
        <w:jc w:val="left"/>
        <w:rPr>
          <w:rStyle w:val="7"/>
          <w:rFonts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六、奖项设置</w:t>
      </w:r>
    </w:p>
    <w:p w14:paraId="7E8FAF2A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设一等奖、二等奖、三等奖及优秀奖；另设最佳创意奖、最佳落地奖、优秀指导教师奖等。凡提交了成果的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大学生志愿者（团队）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所有成员颁发荣誉证书。</w:t>
      </w:r>
    </w:p>
    <w:p w14:paraId="3861262A">
      <w:pPr>
        <w:overflowPunct w:val="0"/>
        <w:topLinePunct/>
        <w:spacing w:line="600" w:lineRule="exact"/>
        <w:ind w:firstLine="640" w:firstLineChars="200"/>
        <w:jc w:val="left"/>
        <w:rPr>
          <w:rStyle w:val="7"/>
          <w:rFonts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七、其他事项</w:t>
      </w:r>
    </w:p>
    <w:p w14:paraId="329637F0">
      <w:pPr>
        <w:pStyle w:val="4"/>
        <w:overflowPunct w:val="0"/>
        <w:topLinePunct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bidi="ar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组委会统一提供四类村庄基础资料，参赛队伍报名时可提出意向设计的村庄类型，生态环境厅农村处</w:t>
      </w:r>
      <w:r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  <w:t>综合报名信息后最终匹配设计对象。</w:t>
      </w:r>
    </w:p>
    <w:p w14:paraId="47BCBE1D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．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大赛坚持原创，严禁抄袭，一经发现取消参赛资格。</w:t>
      </w:r>
    </w:p>
    <w:p w14:paraId="1648B1E5">
      <w:pPr>
        <w:overflowPunct w:val="0"/>
        <w:topLinePunct/>
        <w:spacing w:line="60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．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大赛最终解释权归组委会所有。</w:t>
      </w:r>
    </w:p>
    <w:p w14:paraId="0925A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B562E-8872-4966-9E3A-BE41552894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91735C-97A0-4572-B142-3204934CCE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F768E8C-D69C-4CB0-8592-A61C9A2948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D489642-9410-471D-AD2D-C72B982D884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800F800-ED9D-4E23-92B1-62EE2D26C2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84A84"/>
    <w:rsid w:val="768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2026-04-27T09:36:00Z</dcterms:created>
  <dc:creator>十三</dc:creator>
  <cp:lastModifiedBy>十三</cp:lastModifiedBy>
  <dcterms:modified xsi:type="dcterms:W3CDTF">2026-04-27T09:36:59Z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BB6376BC5F964DC8AD26486BBD223984_11</vt:lpwstr>
  </property>
  <property fmtid="{D5CDD505-2E9C-101B-9397-08002B2CF9AE}" pid="4" name="KSOTemplateDocerSaveRecord">
    <vt:lpwstr>eyJoZGlkIjoiNzE1YmUyYzk3OGY5NTRmOWU0Y2UyNTIyNmUzYjUxZDQiLCJ1c2VySWQiOiIzMTU3NDc5NzIifQ==</vt:lpwstr>
  </property>
</Properties>
</file>